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4D" w:rsidRDefault="008F3C4D" w:rsidP="008F3C4D">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8F3C4D" w:rsidRDefault="008F3C4D" w:rsidP="008F3C4D">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8F3C4D" w:rsidRDefault="008F3C4D" w:rsidP="008F3C4D">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8F3C4D" w:rsidRDefault="008F3C4D" w:rsidP="008F3C4D">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8F3C4D" w:rsidRDefault="008F3C4D" w:rsidP="008F3C4D">
      <w:pPr>
        <w:spacing w:line="360" w:lineRule="auto"/>
        <w:jc w:val="center"/>
        <w:rPr>
          <w:rFonts w:ascii="Times New Roman" w:eastAsia="Calibri" w:hAnsi="Times New Roman"/>
          <w:b/>
          <w:sz w:val="18"/>
          <w:szCs w:val="18"/>
          <w:lang w:eastAsia="en-US"/>
        </w:rPr>
      </w:pPr>
    </w:p>
    <w:p w:rsidR="006E76B2" w:rsidRPr="006E76B2" w:rsidRDefault="006E76B2" w:rsidP="008F3C4D">
      <w:pPr>
        <w:spacing w:line="360" w:lineRule="auto"/>
        <w:jc w:val="center"/>
        <w:rPr>
          <w:rFonts w:ascii="Times New Roman" w:eastAsia="Calibri" w:hAnsi="Times New Roman"/>
          <w:b/>
          <w:color w:val="FF0000"/>
          <w:sz w:val="28"/>
          <w:szCs w:val="28"/>
          <w:lang w:eastAsia="en-US"/>
        </w:rPr>
      </w:pPr>
      <w:r w:rsidRPr="006E76B2">
        <w:rPr>
          <w:rFonts w:ascii="Times New Roman" w:eastAsia="Calibri" w:hAnsi="Times New Roman"/>
          <w:b/>
          <w:color w:val="FF0000"/>
          <w:sz w:val="28"/>
          <w:szCs w:val="28"/>
          <w:lang w:eastAsia="en-US"/>
        </w:rPr>
        <w:t>ПРОЕКТ</w:t>
      </w:r>
    </w:p>
    <w:p w:rsidR="006E76B2" w:rsidRDefault="006E76B2" w:rsidP="008F3C4D">
      <w:pPr>
        <w:spacing w:line="360" w:lineRule="auto"/>
        <w:jc w:val="center"/>
        <w:rPr>
          <w:rFonts w:ascii="Times New Roman" w:eastAsia="Calibri" w:hAnsi="Times New Roman"/>
          <w:b/>
          <w:sz w:val="18"/>
          <w:szCs w:val="18"/>
          <w:lang w:eastAsia="en-US"/>
        </w:rPr>
      </w:pPr>
    </w:p>
    <w:p w:rsidR="008F3C4D" w:rsidRDefault="008F3C4D" w:rsidP="008F3C4D">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8F3C4D" w:rsidRDefault="008F3C4D" w:rsidP="008F3C4D">
      <w:pPr>
        <w:rPr>
          <w:rFonts w:ascii="Times New Roman" w:eastAsia="Calibri" w:hAnsi="Times New Roman"/>
          <w:b/>
          <w:sz w:val="28"/>
          <w:szCs w:val="28"/>
          <w:lang w:eastAsia="en-US"/>
        </w:rPr>
      </w:pPr>
    </w:p>
    <w:p w:rsidR="008F3C4D" w:rsidRDefault="008F3C4D" w:rsidP="008F3C4D">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8F3C4D" w:rsidRDefault="008F3C4D" w:rsidP="008F3C4D">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8F3C4D">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8F3C4D" w:rsidRPr="008F3C4D">
        <w:rPr>
          <w:rFonts w:ascii="Times New Roman" w:hAnsi="Times New Roman" w:cs="Times New Roman"/>
          <w:sz w:val="28"/>
          <w:szCs w:val="28"/>
        </w:rPr>
        <w:t xml:space="preserve">Сторожевского 2-го сельского поселения Лискинского муниципального района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00960BBE">
        <w:rPr>
          <w:rStyle w:val="FontStyle18"/>
          <w:b w:val="0"/>
          <w:sz w:val="28"/>
          <w:szCs w:val="28"/>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F3C4D">
        <w:t xml:space="preserve">Сторожевского 2-го сельского поселения Лискинского муниципального района </w:t>
      </w:r>
      <w:r w:rsidR="0062668B" w:rsidRPr="00EE75D9">
        <w:t>Воронежской области</w:t>
      </w:r>
      <w:r w:rsidRPr="00EE75D9">
        <w:t xml:space="preserve"> администрация </w:t>
      </w:r>
      <w:r w:rsidR="008F3C4D">
        <w:t xml:space="preserve">Сторожевского 2-го сельского поселения Лискинского муниципального района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8F3C4D">
        <w:t xml:space="preserve">Сторожевского 2-го сельского поселения Лискинского муниципального района </w:t>
      </w:r>
      <w:r w:rsidR="0062668B" w:rsidRPr="00EE75D9">
        <w:t xml:space="preserve">Воронежской области </w:t>
      </w:r>
      <w:r w:rsidRPr="00EE75D9">
        <w:t>согласно приложению</w:t>
      </w:r>
      <w:r w:rsidR="00A71FC9" w:rsidRPr="00EE75D9">
        <w:t xml:space="preserve"> к настоящему постановлению</w:t>
      </w:r>
      <w:r w:rsidRPr="00EE75D9">
        <w:t>.</w:t>
      </w:r>
    </w:p>
    <w:p w:rsidR="00A71FC9" w:rsidRPr="00EE75D9" w:rsidRDefault="00F7504A" w:rsidP="00960BBE">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2. Признать утратившими силу постановлени</w:t>
      </w:r>
      <w:r w:rsidR="00960BBE">
        <w:rPr>
          <w:rFonts w:ascii="Times New Roman" w:hAnsi="Times New Roman"/>
          <w:sz w:val="28"/>
          <w:szCs w:val="28"/>
        </w:rPr>
        <w:t>е</w:t>
      </w:r>
      <w:r w:rsidRPr="00EE75D9">
        <w:rPr>
          <w:rFonts w:ascii="Times New Roman" w:hAnsi="Times New Roman"/>
          <w:sz w:val="28"/>
          <w:szCs w:val="28"/>
        </w:rPr>
        <w:t xml:space="preserve"> администрации </w:t>
      </w:r>
      <w:r w:rsidR="008F3C4D" w:rsidRPr="008F3C4D">
        <w:rPr>
          <w:rFonts w:ascii="Times New Roman" w:hAnsi="Times New Roman"/>
          <w:sz w:val="28"/>
          <w:szCs w:val="28"/>
        </w:rPr>
        <w:t xml:space="preserve">Сторожевского 2-го сельского поселения Лискинского муниципального района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 xml:space="preserve"> </w:t>
      </w:r>
      <w:r w:rsidRPr="00EE75D9">
        <w:rPr>
          <w:rFonts w:ascii="Times New Roman" w:hAnsi="Times New Roman"/>
          <w:sz w:val="28"/>
          <w:szCs w:val="28"/>
        </w:rPr>
        <w:t xml:space="preserve">от </w:t>
      </w:r>
      <w:r w:rsidR="00A71FC9" w:rsidRPr="00EE75D9">
        <w:rPr>
          <w:rFonts w:ascii="Times New Roman" w:hAnsi="Times New Roman"/>
          <w:sz w:val="28"/>
          <w:szCs w:val="28"/>
        </w:rPr>
        <w:t>«</w:t>
      </w:r>
      <w:r w:rsidR="00960BBE">
        <w:rPr>
          <w:rFonts w:ascii="Times New Roman" w:hAnsi="Times New Roman"/>
          <w:sz w:val="28"/>
          <w:szCs w:val="28"/>
        </w:rPr>
        <w:t>09» октября 2014</w:t>
      </w:r>
      <w:r w:rsidR="00A71FC9" w:rsidRPr="00EE75D9">
        <w:rPr>
          <w:rFonts w:ascii="Times New Roman" w:hAnsi="Times New Roman"/>
          <w:sz w:val="28"/>
          <w:szCs w:val="28"/>
        </w:rPr>
        <w:t xml:space="preserve">г. </w:t>
      </w:r>
      <w:r w:rsidRPr="00EE75D9">
        <w:rPr>
          <w:rFonts w:ascii="Times New Roman" w:hAnsi="Times New Roman"/>
          <w:sz w:val="28"/>
          <w:szCs w:val="28"/>
        </w:rPr>
        <w:t xml:space="preserve">№ </w:t>
      </w:r>
      <w:r w:rsidR="00960BBE">
        <w:rPr>
          <w:rFonts w:ascii="Times New Roman" w:hAnsi="Times New Roman"/>
          <w:sz w:val="28"/>
          <w:szCs w:val="28"/>
        </w:rPr>
        <w:t>44</w:t>
      </w:r>
      <w:r w:rsidRPr="00EE75D9">
        <w:rPr>
          <w:rFonts w:ascii="Times New Roman" w:hAnsi="Times New Roman"/>
          <w:sz w:val="28"/>
          <w:szCs w:val="28"/>
        </w:rPr>
        <w:t xml:space="preserve"> «</w:t>
      </w:r>
      <w:r w:rsidR="00960BBE" w:rsidRPr="00960BBE">
        <w:rPr>
          <w:rFonts w:ascii="Times New Roman" w:hAnsi="Times New Roman"/>
          <w:sz w:val="28"/>
          <w:szCs w:val="28"/>
        </w:rPr>
        <w:t xml:space="preserve">Об  утверждении  </w:t>
      </w:r>
      <w:r w:rsidR="00960BBE" w:rsidRPr="00960BBE">
        <w:rPr>
          <w:rFonts w:ascii="Times New Roman" w:hAnsi="Times New Roman"/>
          <w:sz w:val="28"/>
          <w:szCs w:val="28"/>
        </w:rPr>
        <w:lastRenderedPageBreak/>
        <w:t>административного регламента  администрации  Сторожевского 2-го</w:t>
      </w:r>
      <w:r w:rsidR="00960BBE">
        <w:rPr>
          <w:rFonts w:ascii="Times New Roman" w:hAnsi="Times New Roman"/>
          <w:sz w:val="28"/>
          <w:szCs w:val="28"/>
        </w:rPr>
        <w:t xml:space="preserve"> </w:t>
      </w:r>
      <w:r w:rsidR="00960BBE" w:rsidRPr="00960BBE">
        <w:rPr>
          <w:rFonts w:ascii="Times New Roman" w:hAnsi="Times New Roman"/>
          <w:sz w:val="28"/>
          <w:szCs w:val="28"/>
        </w:rPr>
        <w:t>сельского поселения Лискинского муниципального</w:t>
      </w:r>
      <w:r w:rsidR="00960BBE">
        <w:rPr>
          <w:rFonts w:ascii="Times New Roman" w:hAnsi="Times New Roman"/>
          <w:sz w:val="28"/>
          <w:szCs w:val="28"/>
        </w:rPr>
        <w:t xml:space="preserve"> </w:t>
      </w:r>
      <w:r w:rsidR="00960BBE" w:rsidRPr="00960BBE">
        <w:rPr>
          <w:rFonts w:ascii="Times New Roman" w:hAnsi="Times New Roman"/>
          <w:sz w:val="28"/>
          <w:szCs w:val="28"/>
        </w:rPr>
        <w:t>района Воронежской области</w:t>
      </w:r>
      <w:r w:rsidR="00960BBE">
        <w:rPr>
          <w:rFonts w:ascii="Times New Roman" w:hAnsi="Times New Roman"/>
          <w:sz w:val="28"/>
          <w:szCs w:val="28"/>
        </w:rPr>
        <w:t xml:space="preserve"> </w:t>
      </w:r>
      <w:r w:rsidR="00960BBE" w:rsidRPr="00960BBE">
        <w:rPr>
          <w:rFonts w:ascii="Times New Roman" w:hAnsi="Times New Roman"/>
          <w:sz w:val="28"/>
          <w:szCs w:val="28"/>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4789"/>
        <w:gridCol w:w="4782"/>
      </w:tblGrid>
      <w:tr w:rsidR="008F3C4D" w:rsidTr="008F3C4D">
        <w:tc>
          <w:tcPr>
            <w:tcW w:w="4927" w:type="dxa"/>
            <w:hideMark/>
          </w:tcPr>
          <w:p w:rsidR="008F3C4D" w:rsidRDefault="008F3C4D">
            <w:pPr>
              <w:spacing w:line="276" w:lineRule="auto"/>
              <w:rPr>
                <w:rFonts w:ascii="Times New Roman" w:hAnsi="Times New Roman"/>
                <w:color w:val="000000"/>
                <w:sz w:val="28"/>
                <w:szCs w:val="28"/>
                <w:lang w:bidi="ru-RU"/>
              </w:rPr>
            </w:pPr>
            <w:r>
              <w:rPr>
                <w:rFonts w:ascii="Times New Roman" w:hAnsi="Times New Roman"/>
                <w:sz w:val="28"/>
                <w:szCs w:val="28"/>
              </w:rPr>
              <w:t>Глава Сторожевского 2-го</w:t>
            </w:r>
          </w:p>
          <w:p w:rsidR="008F3C4D" w:rsidRDefault="008F3C4D">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8F3C4D" w:rsidRDefault="008F3C4D">
            <w:pPr>
              <w:spacing w:line="276" w:lineRule="auto"/>
              <w:jc w:val="center"/>
              <w:rPr>
                <w:rFonts w:ascii="Times New Roman" w:hAnsi="Times New Roman"/>
                <w:color w:val="000000"/>
                <w:sz w:val="28"/>
                <w:szCs w:val="28"/>
                <w:lang w:bidi="ru-RU"/>
              </w:rPr>
            </w:pPr>
          </w:p>
          <w:p w:rsidR="008F3C4D" w:rsidRDefault="008F3C4D">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Н.П.Соколова</w:t>
            </w:r>
          </w:p>
        </w:tc>
      </w:tr>
    </w:tbl>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8F3C4D" w:rsidRPr="008F3C4D" w:rsidRDefault="008F3C4D" w:rsidP="008F3C4D">
      <w:pPr>
        <w:widowControl w:val="0"/>
        <w:ind w:left="6237" w:firstLine="0"/>
        <w:jc w:val="left"/>
        <w:rPr>
          <w:rFonts w:ascii="Times New Roman" w:eastAsia="Arial Unicode MS" w:hAnsi="Times New Roman" w:cs="Arial Unicode MS"/>
          <w:sz w:val="28"/>
          <w:szCs w:val="28"/>
          <w:lang w:bidi="ru-RU"/>
        </w:rPr>
      </w:pPr>
      <w:r w:rsidRPr="008F3C4D">
        <w:rPr>
          <w:rFonts w:ascii="Times New Roman" w:eastAsia="Arial Unicode MS" w:hAnsi="Times New Roman" w:cs="Arial Unicode MS"/>
          <w:sz w:val="28"/>
          <w:szCs w:val="28"/>
          <w:lang w:bidi="ru-RU"/>
        </w:rPr>
        <w:t xml:space="preserve">Приложение </w:t>
      </w:r>
    </w:p>
    <w:p w:rsidR="008F3C4D" w:rsidRPr="008F3C4D" w:rsidRDefault="008F3C4D" w:rsidP="008F3C4D">
      <w:pPr>
        <w:widowControl w:val="0"/>
        <w:ind w:left="5103" w:firstLine="0"/>
        <w:jc w:val="left"/>
        <w:rPr>
          <w:rFonts w:ascii="Times New Roman" w:eastAsia="Arial Unicode MS" w:hAnsi="Times New Roman" w:cs="Arial Unicode MS"/>
          <w:sz w:val="28"/>
          <w:szCs w:val="28"/>
          <w:lang w:bidi="ru-RU"/>
        </w:rPr>
      </w:pPr>
      <w:r w:rsidRPr="008F3C4D">
        <w:rPr>
          <w:rFonts w:ascii="Times New Roman" w:eastAsia="Arial Unicode MS" w:hAnsi="Times New Roman" w:cs="Arial Unicode MS"/>
          <w:sz w:val="28"/>
          <w:szCs w:val="28"/>
          <w:lang w:bidi="ru-RU"/>
        </w:rPr>
        <w:t>к постановлению администрации</w:t>
      </w:r>
    </w:p>
    <w:p w:rsidR="008F3C4D" w:rsidRPr="008F3C4D" w:rsidRDefault="008F3C4D" w:rsidP="008F3C4D">
      <w:pPr>
        <w:widowControl w:val="0"/>
        <w:ind w:left="5103" w:firstLine="0"/>
        <w:jc w:val="left"/>
        <w:rPr>
          <w:rFonts w:ascii="Times New Roman" w:eastAsia="Arial Unicode MS" w:hAnsi="Times New Roman" w:cs="Arial Unicode MS"/>
          <w:sz w:val="28"/>
          <w:szCs w:val="28"/>
          <w:lang w:bidi="ru-RU"/>
        </w:rPr>
      </w:pPr>
      <w:r w:rsidRPr="008F3C4D">
        <w:rPr>
          <w:rFonts w:ascii="Times New Roman" w:eastAsia="Arial Unicode MS" w:hAnsi="Times New Roman" w:cs="Arial Unicode MS"/>
          <w:sz w:val="28"/>
          <w:szCs w:val="28"/>
          <w:lang w:bidi="ru-RU"/>
        </w:rPr>
        <w:t>Сторожевского 2-го сельского поселения Лискинского муниципального района Воронежской области от «__»__________2023 г.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8F3C4D">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8F3C4D" w:rsidRPr="008F3C4D">
        <w:rPr>
          <w:i w:val="0"/>
          <w:sz w:val="28"/>
          <w:szCs w:val="28"/>
        </w:rPr>
        <w:t xml:space="preserve">Сторожевского 2-го сельского поселения Лискинского муниципального района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8F3C4D">
        <w:rPr>
          <w:rFonts w:eastAsia="Calibri"/>
          <w:sz w:val="28"/>
          <w:szCs w:val="28"/>
        </w:rPr>
        <w:t xml:space="preserve">Сторожевского 2-го сельского поселения Лискинского муниципального района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8F3C4D">
        <w:rPr>
          <w:rFonts w:eastAsia="Calibri"/>
          <w:sz w:val="28"/>
          <w:szCs w:val="28"/>
        </w:rPr>
        <w:t xml:space="preserve">Сторожевского 2-го сельского поселения Лискинского муниципального района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F3C4D">
        <w:rPr>
          <w:rFonts w:eastAsia="Calibri"/>
          <w:sz w:val="28"/>
          <w:szCs w:val="28"/>
        </w:rPr>
        <w:t xml:space="preserve">Сторожевского 2-го сельского поселения Лискинского муниципального района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8F3C4D">
        <w:rPr>
          <w:rFonts w:eastAsia="Calibri"/>
          <w:sz w:val="28"/>
          <w:szCs w:val="28"/>
        </w:rPr>
        <w:t xml:space="preserve">Сторожевского 2-го сельского поселения Лискинского муниципального района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8F3C4D">
        <w:rPr>
          <w:rFonts w:eastAsia="Calibri"/>
          <w:sz w:val="28"/>
          <w:szCs w:val="28"/>
        </w:rPr>
        <w:t xml:space="preserve">Сторожевского 2-го сельского поселения Лискинского муниципального района </w:t>
      </w:r>
      <w:hyperlink r:id="rId8" w:history="1">
        <w:r w:rsidR="008F3C4D">
          <w:rPr>
            <w:rStyle w:val="af"/>
            <w:sz w:val="28"/>
            <w:szCs w:val="28"/>
          </w:rPr>
          <w:t>https://storozhevskoe2-r20.gosweb.gosuslugi.ru</w:t>
        </w:r>
      </w:hyperlink>
      <w:r w:rsidR="008F3C4D">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EE75D9">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lastRenderedPageBreak/>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8F3C4D">
        <w:rPr>
          <w:rFonts w:eastAsia="Calibri"/>
          <w:sz w:val="28"/>
          <w:szCs w:val="28"/>
        </w:rPr>
        <w:t xml:space="preserve">Сторожевского 2-го сельского поселения Лискинского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8F3C4D" w:rsidRPr="008F3C4D">
        <w:rPr>
          <w:rFonts w:ascii="Times New Roman" w:hAnsi="Times New Roman"/>
          <w:sz w:val="28"/>
          <w:szCs w:val="28"/>
        </w:rPr>
        <w:t xml:space="preserve">Сторожевского 2-го сельского поселения Лискинского муниципального района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F3C4D" w:rsidRPr="008F3C4D">
        <w:rPr>
          <w:rFonts w:ascii="Times New Roman" w:hAnsi="Times New Roman"/>
          <w:sz w:val="28"/>
          <w:szCs w:val="28"/>
        </w:rPr>
        <w:t xml:space="preserve">Сторожевского 2-го сельского поселения Лискинского муниципального района </w:t>
      </w:r>
      <w:r w:rsidRPr="00EE75D9">
        <w:rPr>
          <w:rFonts w:ascii="Times New Roman" w:hAnsi="Times New Roman"/>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8F3C4D">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222A86"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lastRenderedPageBreak/>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hyperlink r:id="rId10" w:history="1">
        <w:r w:rsidR="008F3C4D">
          <w:rPr>
            <w:rStyle w:val="af"/>
            <w:sz w:val="28"/>
            <w:szCs w:val="28"/>
          </w:rPr>
          <w:t>https://storozhevskoe2-r20.gosweb.gosuslugi.ru</w:t>
        </w:r>
      </w:hyperlink>
      <w:r w:rsidR="008F3C4D">
        <w:t xml:space="preserve"> .</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w:t>
      </w:r>
      <w:r w:rsidRPr="00EE75D9">
        <w:rPr>
          <w:sz w:val="28"/>
          <w:szCs w:val="28"/>
        </w:rPr>
        <w:lastRenderedPageBreak/>
        <w:t xml:space="preserve">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 xml:space="preserve">в)заявление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w:t>
      </w:r>
      <w:r w:rsidRPr="00EE75D9">
        <w:rPr>
          <w:sz w:val="28"/>
          <w:szCs w:val="28"/>
        </w:rPr>
        <w:lastRenderedPageBreak/>
        <w:t xml:space="preserve">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w:t>
      </w:r>
      <w:r w:rsidR="005D5168" w:rsidRPr="00EE75D9">
        <w:rPr>
          <w:sz w:val="28"/>
          <w:szCs w:val="28"/>
        </w:rPr>
        <w:lastRenderedPageBreak/>
        <w:t>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8F3C4D">
        <w:rPr>
          <w:sz w:val="28"/>
          <w:szCs w:val="28"/>
        </w:rPr>
        <w:t xml:space="preserve"> 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.1.4</w:t>
      </w:r>
      <w:r w:rsidR="00D01489" w:rsidRPr="00EE75D9">
        <w:rPr>
          <w:sz w:val="28"/>
          <w:szCs w:val="28"/>
        </w:rPr>
        <w:t>.</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EE75D9">
        <w:rPr>
          <w:rFonts w:ascii="Times New Roman" w:eastAsiaTheme="minorHAnsi" w:hAnsi="Times New Roman"/>
          <w:sz w:val="28"/>
          <w:szCs w:val="28"/>
        </w:rPr>
        <w:lastRenderedPageBreak/>
        <w:t xml:space="preserve">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lastRenderedPageBreak/>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6E246D" w:rsidP="00B85AC0">
      <w:pPr>
        <w:pStyle w:val="21"/>
        <w:numPr>
          <w:ilvl w:val="2"/>
          <w:numId w:val="22"/>
        </w:numPr>
        <w:tabs>
          <w:tab w:val="left" w:pos="0"/>
        </w:tabs>
        <w:spacing w:before="0" w:after="0" w:line="240" w:lineRule="auto"/>
        <w:ind w:left="0" w:firstLine="567"/>
        <w:rPr>
          <w:sz w:val="28"/>
          <w:szCs w:val="28"/>
        </w:rPr>
      </w:pPr>
      <w:r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содержат недостоверные и (или) противоречивые сведения;</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подача запроса от имени </w:t>
      </w:r>
      <w:r w:rsidR="006E246D" w:rsidRPr="00EE75D9">
        <w:rPr>
          <w:sz w:val="28"/>
          <w:szCs w:val="28"/>
        </w:rPr>
        <w:t>З</w:t>
      </w:r>
      <w:r w:rsidRPr="00EE75D9">
        <w:rPr>
          <w:sz w:val="28"/>
          <w:szCs w:val="28"/>
        </w:rPr>
        <w:t>аявителя неуполномоченным на то лицом;</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предоставлением </w:t>
      </w:r>
      <w:r w:rsidR="006E246D" w:rsidRPr="00EE75D9">
        <w:rPr>
          <w:sz w:val="28"/>
          <w:szCs w:val="28"/>
        </w:rPr>
        <w:t>М</w:t>
      </w:r>
      <w:r w:rsidRPr="00EE75D9">
        <w:rPr>
          <w:sz w:val="28"/>
          <w:szCs w:val="28"/>
        </w:rPr>
        <w:t xml:space="preserve">униципальной услуги лица, не являющегося </w:t>
      </w:r>
      <w:r w:rsidR="006E246D" w:rsidRPr="00EE75D9">
        <w:rPr>
          <w:sz w:val="28"/>
          <w:szCs w:val="28"/>
        </w:rPr>
        <w:t>З</w:t>
      </w:r>
      <w:r w:rsidRPr="00EE75D9">
        <w:rPr>
          <w:sz w:val="28"/>
          <w:szCs w:val="28"/>
        </w:rPr>
        <w:t xml:space="preserve">аявителем на предоставление </w:t>
      </w:r>
      <w:r w:rsidR="006E246D" w:rsidRPr="00EE75D9">
        <w:rPr>
          <w:sz w:val="28"/>
          <w:szCs w:val="28"/>
        </w:rPr>
        <w:t>М</w:t>
      </w:r>
      <w:r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Pr="00EE75D9">
        <w:rPr>
          <w:sz w:val="28"/>
          <w:szCs w:val="28"/>
        </w:rPr>
        <w:t>униципальной 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w:t>
      </w:r>
      <w:r w:rsidR="006E246D" w:rsidRPr="00EE75D9">
        <w:rPr>
          <w:sz w:val="28"/>
          <w:szCs w:val="28"/>
        </w:rPr>
        <w:t>М</w:t>
      </w:r>
      <w:r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Pr="00EE75D9">
        <w:rPr>
          <w:sz w:val="28"/>
          <w:szCs w:val="28"/>
        </w:rPr>
        <w:t>;</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lastRenderedPageBreak/>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 xml:space="preserve">аявителя, лиц, зарегистрированных в приватизируемом </w:t>
      </w:r>
      <w:r w:rsidRPr="00967822">
        <w:rPr>
          <w:i w:val="0"/>
          <w:sz w:val="28"/>
          <w:szCs w:val="28"/>
        </w:rPr>
        <w:lastRenderedPageBreak/>
        <w:t>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озаявление</w:t>
      </w:r>
      <w:r w:rsidR="00940756" w:rsidRPr="00EE75D9">
        <w:rPr>
          <w:i w:val="0"/>
          <w:sz w:val="28"/>
          <w:szCs w:val="28"/>
        </w:rPr>
        <w:t>.</w:t>
      </w:r>
    </w:p>
    <w:p w:rsidR="00472F26" w:rsidRPr="00EE75D9" w:rsidRDefault="00472F26" w:rsidP="00940756">
      <w:pPr>
        <w:pStyle w:val="90"/>
        <w:shd w:val="clear" w:color="auto" w:fill="auto"/>
        <w:spacing w:after="0" w:line="240" w:lineRule="auto"/>
        <w:ind w:firstLine="567"/>
        <w:rPr>
          <w:i w:val="0"/>
          <w:sz w:val="28"/>
          <w:szCs w:val="28"/>
        </w:rPr>
      </w:pPr>
      <w:r w:rsidRPr="00EE75D9">
        <w:rPr>
          <w:i w:val="0"/>
          <w:sz w:val="28"/>
          <w:szCs w:val="28"/>
        </w:rPr>
        <w:t xml:space="preserve">Отказ </w:t>
      </w:r>
      <w:r w:rsidR="00B745D4" w:rsidRPr="00EE75D9">
        <w:rPr>
          <w:i w:val="0"/>
          <w:sz w:val="28"/>
          <w:szCs w:val="28"/>
        </w:rPr>
        <w:t>в</w:t>
      </w:r>
      <w:r w:rsidRPr="00EE75D9">
        <w:rPr>
          <w:i w:val="0"/>
          <w:sz w:val="28"/>
          <w:szCs w:val="28"/>
        </w:rPr>
        <w:t xml:space="preserve"> предоставлени</w:t>
      </w:r>
      <w:r w:rsidR="00B745D4" w:rsidRPr="00EE75D9">
        <w:rPr>
          <w:i w:val="0"/>
          <w:sz w:val="28"/>
          <w:szCs w:val="28"/>
        </w:rPr>
        <w:t>и</w:t>
      </w:r>
      <w:r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lastRenderedPageBreak/>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а также входа в такие объекты и выхода из них, </w:t>
      </w:r>
      <w:r w:rsidRPr="00EE75D9">
        <w:rPr>
          <w:sz w:val="28"/>
          <w:szCs w:val="28"/>
        </w:rPr>
        <w:lastRenderedPageBreak/>
        <w:t>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lastRenderedPageBreak/>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8F3C4D">
        <w:rPr>
          <w:sz w:val="28"/>
          <w:szCs w:val="28"/>
        </w:rPr>
        <w:t>чного обращения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008F3C4D">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lastRenderedPageBreak/>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lastRenderedPageBreak/>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lastRenderedPageBreak/>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8F3C4D">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EE75D9">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8169E3" w:rsidRPr="000D4BD6">
        <w:rPr>
          <w:rFonts w:ascii="Times New Roman" w:hAnsi="Times New Roman"/>
          <w:sz w:val="28"/>
          <w:szCs w:val="28"/>
        </w:rPr>
        <w:t>7</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w:t>
      </w:r>
      <w:r>
        <w:rPr>
          <w:rFonts w:ascii="Times New Roman" w:hAnsi="Times New Roman"/>
          <w:sz w:val="28"/>
          <w:szCs w:val="28"/>
        </w:rPr>
        <w:lastRenderedPageBreak/>
        <w:t>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8F3C4D" w:rsidRPr="008F3C4D">
        <w:rPr>
          <w:rFonts w:ascii="Times New Roman" w:hAnsi="Times New Roman"/>
          <w:sz w:val="28"/>
          <w:szCs w:val="28"/>
        </w:rPr>
        <w:t xml:space="preserve">Сторожевского 2-го сельского поселения Лискинского муниципального района </w:t>
      </w:r>
      <w:r w:rsidRPr="00EE75D9">
        <w:rPr>
          <w:rFonts w:ascii="Times New Roman" w:hAnsi="Times New Roman"/>
          <w:sz w:val="28"/>
          <w:szCs w:val="28"/>
        </w:rPr>
        <w:t>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lastRenderedPageBreak/>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8F3C4D" w:rsidRPr="008F3C4D">
        <w:rPr>
          <w:rFonts w:ascii="Times New Roman" w:hAnsi="Times New Roman"/>
          <w:sz w:val="28"/>
          <w:szCs w:val="28"/>
        </w:rPr>
        <w:t xml:space="preserve">Сторожевского 2-го сельского поселения Лискинского муниципального района </w:t>
      </w:r>
      <w:r w:rsidRPr="00EE75D9">
        <w:rPr>
          <w:rFonts w:ascii="Times New Roman" w:hAnsi="Times New Roman"/>
          <w:sz w:val="28"/>
          <w:szCs w:val="28"/>
        </w:rPr>
        <w:t xml:space="preserve">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lastRenderedPageBreak/>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 xml:space="preserve">дминистративного регламента и иных </w:t>
      </w:r>
      <w:r w:rsidR="00F7504A" w:rsidRPr="00EE75D9">
        <w:rPr>
          <w:i w:val="0"/>
          <w:sz w:val="28"/>
          <w:szCs w:val="28"/>
        </w:rPr>
        <w:lastRenderedPageBreak/>
        <w:t>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8F3C4D">
        <w:rPr>
          <w:rFonts w:eastAsia="Calibri"/>
          <w:sz w:val="28"/>
          <w:szCs w:val="28"/>
        </w:rPr>
        <w:t xml:space="preserve">Сторожевского 2-го сельского поселения Лискинского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8F3C4D">
        <w:rPr>
          <w:rFonts w:eastAsia="Calibri"/>
          <w:sz w:val="28"/>
          <w:szCs w:val="28"/>
        </w:rPr>
        <w:t xml:space="preserve">Сторожевского 2-го сельского поселения Лискинского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lastRenderedPageBreak/>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C038E">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DC038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DC038E">
        <w:rPr>
          <w:rFonts w:ascii="Times New Roman" w:hAnsi="Times New Roman"/>
          <w:sz w:val="28"/>
          <w:szCs w:val="28"/>
        </w:rPr>
        <w:lastRenderedPageBreak/>
        <w:t xml:space="preserve">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(Ф.И.О.физи</w:t>
      </w:r>
      <w:r w:rsidR="001E1303" w:rsidRPr="00EE75D9">
        <w:rPr>
          <w:rFonts w:ascii="Times New Roman" w:hAnsi="Times New Roman"/>
        </w:rPr>
        <w:t xml:space="preserve">ческого </w:t>
      </w:r>
      <w:r w:rsidRPr="00EE75D9">
        <w:rPr>
          <w:rFonts w:ascii="Times New Roman" w:hAnsi="Times New Roman"/>
        </w:rPr>
        <w:t xml:space="preserve">лица) </w:t>
      </w:r>
      <w:r w:rsidR="001E1303" w:rsidRPr="00EE75D9">
        <w:rPr>
          <w:rFonts w:ascii="Times New Roman" w:hAnsi="Times New Roman"/>
        </w:rPr>
        <w:t>(</w:t>
      </w:r>
      <w:r w:rsidR="005B3AEA" w:rsidRPr="00EE75D9">
        <w:rPr>
          <w:rFonts w:ascii="Times New Roman" w:hAnsi="Times New Roman"/>
        </w:rPr>
        <w:t>Администрация городского (сельского)</w:t>
      </w:r>
    </w:p>
    <w:p w:rsidR="001E1303" w:rsidRPr="00EE75D9" w:rsidRDefault="00FD4069" w:rsidP="005B3AEA">
      <w:pPr>
        <w:ind w:left="5103" w:hanging="5103"/>
        <w:rPr>
          <w:rFonts w:ascii="Times New Roman" w:hAnsi="Times New Roman"/>
        </w:rPr>
      </w:pPr>
      <w:r w:rsidRPr="00EE75D9">
        <w:rPr>
          <w:rFonts w:ascii="Times New Roman" w:hAnsi="Times New Roman"/>
        </w:rPr>
        <w:t>п</w:t>
      </w:r>
      <w:r w:rsidR="005B3AEA" w:rsidRPr="00EE75D9">
        <w:rPr>
          <w:rFonts w:ascii="Times New Roman" w:hAnsi="Times New Roman"/>
        </w:rPr>
        <w:t>оселения___________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p>
    <w:p w:rsidR="000A2983" w:rsidRPr="00EE75D9" w:rsidRDefault="000A2983" w:rsidP="00A537B1">
      <w:pPr>
        <w:ind w:firstLine="0"/>
        <w:rPr>
          <w:rFonts w:ascii="Times New Roman" w:hAnsi="Times New Roman"/>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lastRenderedPageBreak/>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сприложением проекта договора о передаче жилого помещения в собственностьграждан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подтверждаю свое согласие на осуществление уполномоченныморганом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Default="00EE75D9" w:rsidP="00AA77A4">
      <w:pPr>
        <w:jc w:val="right"/>
        <w:rPr>
          <w:rFonts w:ascii="Times New Roman" w:hAnsi="Times New Roman"/>
          <w:sz w:val="28"/>
          <w:szCs w:val="28"/>
        </w:rPr>
      </w:pPr>
    </w:p>
    <w:p w:rsidR="008F3C4D" w:rsidRDefault="008F3C4D" w:rsidP="00AA77A4">
      <w:pPr>
        <w:jc w:val="right"/>
        <w:rPr>
          <w:rFonts w:ascii="Times New Roman" w:hAnsi="Times New Roman"/>
          <w:sz w:val="28"/>
          <w:szCs w:val="28"/>
        </w:rPr>
      </w:pPr>
    </w:p>
    <w:p w:rsidR="008F3C4D" w:rsidRDefault="008F3C4D" w:rsidP="00AA77A4">
      <w:pPr>
        <w:jc w:val="right"/>
        <w:rPr>
          <w:rFonts w:ascii="Times New Roman" w:hAnsi="Times New Roman"/>
          <w:sz w:val="28"/>
          <w:szCs w:val="28"/>
        </w:rPr>
      </w:pPr>
    </w:p>
    <w:p w:rsidR="008F3C4D" w:rsidRDefault="008F3C4D" w:rsidP="00AA77A4">
      <w:pPr>
        <w:jc w:val="right"/>
        <w:rPr>
          <w:rFonts w:ascii="Times New Roman" w:hAnsi="Times New Roman"/>
          <w:sz w:val="28"/>
          <w:szCs w:val="28"/>
        </w:rPr>
      </w:pPr>
    </w:p>
    <w:p w:rsidR="008F3C4D" w:rsidRPr="00EE75D9" w:rsidRDefault="008F3C4D"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муниципальной</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Сведения о 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 xml:space="preserve">оторому адресовандокумент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C50EF2" w:rsidP="00D83AF1">
      <w:pPr>
        <w:tabs>
          <w:tab w:val="left" w:pos="3119"/>
        </w:tabs>
        <w:jc w:val="center"/>
        <w:rPr>
          <w:rFonts w:ascii="Times New Roman" w:hAnsi="Times New Roman"/>
          <w:sz w:val="28"/>
          <w:szCs w:val="28"/>
        </w:rPr>
      </w:pPr>
      <w:r w:rsidRPr="00EE75D9">
        <w:rPr>
          <w:rFonts w:ascii="Times New Roman" w:hAnsi="Times New Roman"/>
          <w:sz w:val="28"/>
          <w:szCs w:val="28"/>
        </w:rPr>
        <w:t>(Ф.И.О. физического лица)</w:t>
      </w:r>
    </w:p>
    <w:p w:rsidR="00D83AF1" w:rsidRPr="00EE75D9" w:rsidRDefault="00C50EF2"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F345E3"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Pr="00EE75D9">
        <w:rPr>
          <w:rFonts w:ascii="Times New Roman" w:hAnsi="Times New Roman"/>
          <w:sz w:val="28"/>
          <w:szCs w:val="28"/>
        </w:rPr>
        <w:t xml:space="preserve"> (</w:t>
      </w:r>
      <w:r w:rsidR="00C50EF2" w:rsidRPr="00EE75D9">
        <w:rPr>
          <w:rFonts w:ascii="Times New Roman" w:hAnsi="Times New Roman"/>
          <w:sz w:val="28"/>
          <w:szCs w:val="28"/>
        </w:rPr>
        <w:t>вид</w:t>
      </w:r>
      <w:r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F345E3" w:rsidP="00662FF8">
      <w:pPr>
        <w:tabs>
          <w:tab w:val="left" w:pos="3119"/>
        </w:tabs>
        <w:jc w:val="righ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F345E3" w:rsidP="00662FF8">
      <w:pPr>
        <w:tabs>
          <w:tab w:val="left" w:pos="3119"/>
        </w:tabs>
        <w:jc w:val="center"/>
        <w:rPr>
          <w:rFonts w:ascii="Times New Roman" w:hAnsi="Times New Roman"/>
          <w:sz w:val="28"/>
          <w:szCs w:val="28"/>
        </w:rPr>
      </w:pPr>
      <w:r w:rsidRPr="00EE75D9">
        <w:rPr>
          <w:rFonts w:ascii="Times New Roman" w:hAnsi="Times New Roman"/>
          <w:sz w:val="28"/>
          <w:szCs w:val="28"/>
        </w:rPr>
        <w:t>_____</w:t>
      </w:r>
      <w:r w:rsidR="00C50EF2" w:rsidRPr="00EE75D9">
        <w:rPr>
          <w:rFonts w:ascii="Times New Roman" w:hAnsi="Times New Roman"/>
          <w:sz w:val="28"/>
          <w:szCs w:val="28"/>
        </w:rPr>
        <w:t>____________</w:t>
      </w: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p>
    <w:p w:rsidR="00B1623D" w:rsidRPr="00EE75D9" w:rsidRDefault="00C50EF2" w:rsidP="00662FF8">
      <w:pPr>
        <w:tabs>
          <w:tab w:val="left" w:pos="3119"/>
        </w:tabs>
        <w:jc w:val="right"/>
        <w:rPr>
          <w:rFonts w:ascii="Times New Roman" w:hAnsi="Times New Roman"/>
          <w:sz w:val="28"/>
          <w:szCs w:val="28"/>
        </w:rPr>
      </w:pPr>
      <w:r w:rsidRPr="00EE75D9">
        <w:rPr>
          <w:rFonts w:ascii="Times New Roman" w:hAnsi="Times New Roman"/>
          <w:sz w:val="28"/>
          <w:szCs w:val="28"/>
        </w:rPr>
        <w:t>тел. ____________</w:t>
      </w:r>
      <w:r w:rsidR="00B1623D" w:rsidRPr="00EE75D9">
        <w:rPr>
          <w:rFonts w:ascii="Times New Roman" w:hAnsi="Times New Roman"/>
          <w:sz w:val="28"/>
          <w:szCs w:val="28"/>
        </w:rPr>
        <w:t>_</w:t>
      </w:r>
      <w:r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 xml:space="preserve">Настоящим подтверждается, что при приеме запроса и документов,необходимых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xml:space="preserve">, были выявлены следующие основания дляотказа в приеме документов (в Решении об отказе </w:t>
      </w:r>
      <w:r w:rsidRPr="00EE75D9">
        <w:rPr>
          <w:rFonts w:ascii="Times New Roman" w:hAnsi="Times New Roman"/>
          <w:sz w:val="28"/>
          <w:szCs w:val="28"/>
        </w:rPr>
        <w:lastRenderedPageBreak/>
        <w:t>указывается конкретноеоснование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указанв документе либо определен законодательством, а также в иных случаях,предусмотренных законодательством Российской Федерации, правовыми актами</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заявителем представлен неполный комплект документов, предусмотренныхпунктом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В связи с изложенным принято решение об отказе в приеме запроса и иныхдокументов,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 (подпись)(инициалы,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 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EB9" w:rsidRDefault="00EB6EB9" w:rsidP="009476CE">
      <w:r>
        <w:separator/>
      </w:r>
    </w:p>
  </w:endnote>
  <w:endnote w:type="continuationSeparator" w:id="1">
    <w:p w:rsidR="00EB6EB9" w:rsidRDefault="00EB6EB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EB9" w:rsidRDefault="00EB6EB9" w:rsidP="009476CE">
      <w:r>
        <w:separator/>
      </w:r>
    </w:p>
  </w:footnote>
  <w:footnote w:type="continuationSeparator" w:id="1">
    <w:p w:rsidR="00EB6EB9" w:rsidRDefault="00EB6EB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96298" w:rsidRDefault="006C6971">
        <w:pPr>
          <w:pStyle w:val="a8"/>
          <w:jc w:val="center"/>
        </w:pPr>
        <w:r>
          <w:fldChar w:fldCharType="begin"/>
        </w:r>
        <w:r w:rsidR="00296298">
          <w:instrText>PAGE   \* MERGEFORMAT</w:instrText>
        </w:r>
        <w:r>
          <w:fldChar w:fldCharType="separate"/>
        </w:r>
        <w:r w:rsidR="006E76B2">
          <w:rPr>
            <w:noProof/>
          </w:rPr>
          <w:t>52</w:t>
        </w:r>
        <w:r>
          <w:fldChar w:fldCharType="end"/>
        </w:r>
      </w:p>
    </w:sdtContent>
  </w:sdt>
  <w:p w:rsidR="00296298" w:rsidRDefault="0029629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5D8E"/>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C6971"/>
    <w:rsid w:val="006D14DF"/>
    <w:rsid w:val="006D36F4"/>
    <w:rsid w:val="006D58D1"/>
    <w:rsid w:val="006E1F80"/>
    <w:rsid w:val="006E246D"/>
    <w:rsid w:val="006E76B2"/>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3C4D"/>
    <w:rsid w:val="008F41F3"/>
    <w:rsid w:val="008F58A4"/>
    <w:rsid w:val="008F7E0F"/>
    <w:rsid w:val="00912B77"/>
    <w:rsid w:val="009141C9"/>
    <w:rsid w:val="00932C1E"/>
    <w:rsid w:val="00935013"/>
    <w:rsid w:val="00940756"/>
    <w:rsid w:val="00945A75"/>
    <w:rsid w:val="009476CE"/>
    <w:rsid w:val="009559CB"/>
    <w:rsid w:val="00956A18"/>
    <w:rsid w:val="00960BBE"/>
    <w:rsid w:val="009642BE"/>
    <w:rsid w:val="00967822"/>
    <w:rsid w:val="00967C01"/>
    <w:rsid w:val="009734BB"/>
    <w:rsid w:val="009749A2"/>
    <w:rsid w:val="009829C9"/>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41F"/>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6EB9"/>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324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57265338">
      <w:bodyDiv w:val="1"/>
      <w:marLeft w:val="0"/>
      <w:marRight w:val="0"/>
      <w:marTop w:val="0"/>
      <w:marBottom w:val="0"/>
      <w:divBdr>
        <w:top w:val="none" w:sz="0" w:space="0" w:color="auto"/>
        <w:left w:val="none" w:sz="0" w:space="0" w:color="auto"/>
        <w:bottom w:val="none" w:sz="0" w:space="0" w:color="auto"/>
        <w:right w:val="none" w:sz="0" w:space="0" w:color="auto"/>
      </w:divBdr>
    </w:div>
    <w:div w:id="468058860">
      <w:bodyDiv w:val="1"/>
      <w:marLeft w:val="0"/>
      <w:marRight w:val="0"/>
      <w:marTop w:val="0"/>
      <w:marBottom w:val="0"/>
      <w:divBdr>
        <w:top w:val="none" w:sz="0" w:space="0" w:color="auto"/>
        <w:left w:val="none" w:sz="0" w:space="0" w:color="auto"/>
        <w:bottom w:val="none" w:sz="0" w:space="0" w:color="auto"/>
        <w:right w:val="none" w:sz="0" w:space="0" w:color="auto"/>
      </w:divBdr>
    </w:div>
    <w:div w:id="916329024">
      <w:bodyDiv w:val="1"/>
      <w:marLeft w:val="0"/>
      <w:marRight w:val="0"/>
      <w:marTop w:val="0"/>
      <w:marBottom w:val="0"/>
      <w:divBdr>
        <w:top w:val="none" w:sz="0" w:space="0" w:color="auto"/>
        <w:left w:val="none" w:sz="0" w:space="0" w:color="auto"/>
        <w:bottom w:val="none" w:sz="0" w:space="0" w:color="auto"/>
        <w:right w:val="none" w:sz="0" w:space="0" w:color="auto"/>
      </w:divBdr>
    </w:div>
    <w:div w:id="13032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2-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storozhevskoe2-r20.gosweb.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6381</TotalTime>
  <Pages>1</Pages>
  <Words>16313</Words>
  <Characters>92986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363</cp:revision>
  <cp:lastPrinted>2023-04-04T13:04:00Z</cp:lastPrinted>
  <dcterms:created xsi:type="dcterms:W3CDTF">2023-03-27T09:10:00Z</dcterms:created>
  <dcterms:modified xsi:type="dcterms:W3CDTF">2023-10-02T12:31:00Z</dcterms:modified>
</cp:coreProperties>
</file>