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4" w:rsidRDefault="005E7144" w:rsidP="005E7144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5E7144" w:rsidRDefault="005E7144" w:rsidP="005E7144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5E7144" w:rsidRDefault="005E7144" w:rsidP="005E7144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5E7144" w:rsidRDefault="005E7144" w:rsidP="005E7144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E7144" w:rsidRDefault="005E7144" w:rsidP="005E7144">
      <w:pPr>
        <w:pStyle w:val="12"/>
        <w:rPr>
          <w:rFonts w:ascii="Times New Roman" w:hAnsi="Times New Roman" w:cs="Times New Roman"/>
        </w:rPr>
      </w:pPr>
    </w:p>
    <w:p w:rsidR="005E7144" w:rsidRDefault="005E7144" w:rsidP="005E7144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5E7144" w:rsidRDefault="005E7144" w:rsidP="005E7144">
      <w:pPr>
        <w:rPr>
          <w:rFonts w:ascii="Times New Roman" w:hAnsi="Times New Roman"/>
          <w:sz w:val="28"/>
          <w:szCs w:val="28"/>
        </w:rPr>
      </w:pPr>
    </w:p>
    <w:p w:rsidR="005E7144" w:rsidRDefault="005E7144" w:rsidP="005E7144">
      <w:pPr>
        <w:pStyle w:val="2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«29» мая 2017 г. №</w:t>
      </w:r>
      <w:r w:rsidR="000756BA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144" w:rsidRDefault="005E7144" w:rsidP="005E7144">
      <w:pPr>
        <w:pStyle w:val="22"/>
        <w:jc w:val="left"/>
        <w:rPr>
          <w:rFonts w:ascii="Times New Roman" w:hAnsi="Times New Roman" w:cs="Times New Roman"/>
          <w:sz w:val="26"/>
          <w:szCs w:val="26"/>
        </w:rPr>
      </w:pPr>
    </w:p>
    <w:p w:rsidR="005E7144" w:rsidRDefault="005E7144" w:rsidP="005E7144">
      <w:pPr>
        <w:pStyle w:val="2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проекта </w:t>
      </w:r>
      <w:r w:rsidR="00484D2A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</w:p>
    <w:p w:rsidR="000756BA" w:rsidRDefault="000756BA" w:rsidP="005E7144">
      <w:pPr>
        <w:pStyle w:val="22"/>
        <w:jc w:val="left"/>
        <w:rPr>
          <w:rFonts w:ascii="Times New Roman" w:hAnsi="Times New Roman" w:cs="Times New Roman"/>
          <w:sz w:val="26"/>
          <w:szCs w:val="26"/>
        </w:rPr>
      </w:pPr>
    </w:p>
    <w:p w:rsidR="000756BA" w:rsidRDefault="000756BA" w:rsidP="005E7144">
      <w:pPr>
        <w:pStyle w:val="22"/>
        <w:jc w:val="left"/>
        <w:rPr>
          <w:rFonts w:ascii="Times New Roman" w:hAnsi="Times New Roman" w:cs="Times New Roman"/>
          <w:sz w:val="26"/>
          <w:szCs w:val="26"/>
        </w:rPr>
      </w:pPr>
    </w:p>
    <w:p w:rsidR="000756BA" w:rsidRDefault="000756BA" w:rsidP="000756BA">
      <w:pPr>
        <w:pStyle w:val="22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В целях приведения муниципальных нормативных актов 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C53113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РЕШИЛ:</w:t>
      </w:r>
    </w:p>
    <w:p w:rsidR="00C53113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</w:p>
    <w:p w:rsidR="00C53113" w:rsidRPr="003528BD" w:rsidRDefault="00C53113" w:rsidP="003528BD">
      <w:pPr>
        <w:pStyle w:val="22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 w:rsidRPr="003528BD">
        <w:rPr>
          <w:rFonts w:ascii="Times New Roman" w:hAnsi="Times New Roman" w:cs="Times New Roman"/>
          <w:b w:val="0"/>
        </w:rPr>
        <w:t xml:space="preserve">1. Утвердить проект </w:t>
      </w:r>
      <w:r w:rsidR="006F7157" w:rsidRPr="003528BD">
        <w:rPr>
          <w:rFonts w:ascii="Times New Roman" w:hAnsi="Times New Roman"/>
          <w:b w:val="0"/>
        </w:rPr>
        <w:t>изменений и дополнений в Устав Сторожевского 2-го сельского поселения Лискинского муниципального района Воронежской области»</w:t>
      </w:r>
      <w:r w:rsidR="003528BD">
        <w:rPr>
          <w:rFonts w:ascii="Times New Roman" w:hAnsi="Times New Roman"/>
        </w:rPr>
        <w:t>,</w:t>
      </w:r>
      <w:r w:rsidR="003528BD" w:rsidRPr="003528BD">
        <w:rPr>
          <w:rFonts w:ascii="Times New Roman" w:hAnsi="Times New Roman" w:cs="Times New Roman"/>
          <w:b w:val="0"/>
        </w:rPr>
        <w:t xml:space="preserve">  в следующем изложении согласно приложению.</w:t>
      </w:r>
      <w:r w:rsidR="00AF4808" w:rsidRPr="003528BD">
        <w:rPr>
          <w:rFonts w:ascii="Times New Roman" w:hAnsi="Times New Roman" w:cs="Times New Roman"/>
          <w:b w:val="0"/>
        </w:rPr>
        <w:t xml:space="preserve">  </w:t>
      </w:r>
    </w:p>
    <w:p w:rsidR="00C53113" w:rsidRPr="003528BD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</w:p>
    <w:p w:rsidR="00AF4808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2.</w:t>
      </w:r>
      <w:r w:rsidR="00AF4808">
        <w:rPr>
          <w:rFonts w:ascii="Times New Roman" w:hAnsi="Times New Roman" w:cs="Times New Roman"/>
          <w:b w:val="0"/>
        </w:rPr>
        <w:t xml:space="preserve">  Утвердить прилагаемый п</w:t>
      </w:r>
      <w:r>
        <w:rPr>
          <w:rFonts w:ascii="Times New Roman" w:hAnsi="Times New Roman" w:cs="Times New Roman"/>
          <w:b w:val="0"/>
        </w:rPr>
        <w:t xml:space="preserve">орядок учета предложений по проекту </w:t>
      </w:r>
    </w:p>
    <w:p w:rsidR="00C53113" w:rsidRDefault="00AF4808" w:rsidP="00C53113">
      <w:pPr>
        <w:pStyle w:val="22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программы 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</w:t>
      </w:r>
      <w:r w:rsidR="00236B89">
        <w:rPr>
          <w:rFonts w:ascii="Times New Roman" w:hAnsi="Times New Roman" w:cs="Times New Roman"/>
          <w:b w:val="0"/>
        </w:rPr>
        <w:t>г.</w:t>
      </w:r>
      <w:r>
        <w:rPr>
          <w:rFonts w:ascii="Times New Roman" w:hAnsi="Times New Roman" w:cs="Times New Roman"/>
          <w:b w:val="0"/>
        </w:rPr>
        <w:t>»</w:t>
      </w:r>
      <w:r w:rsidR="00C53113">
        <w:rPr>
          <w:rFonts w:ascii="Times New Roman" w:hAnsi="Times New Roman" w:cs="Times New Roman"/>
          <w:b w:val="0"/>
        </w:rPr>
        <w:t xml:space="preserve"> и участия граждан в его обсуждении.</w:t>
      </w:r>
    </w:p>
    <w:p w:rsidR="00C53113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</w:p>
    <w:p w:rsidR="00C53113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3. Назначить публичные слушания по обсуждению проекта </w:t>
      </w:r>
      <w:r w:rsidR="00236B89">
        <w:rPr>
          <w:rFonts w:ascii="Times New Roman" w:hAnsi="Times New Roman" w:cs="Times New Roman"/>
          <w:b w:val="0"/>
        </w:rPr>
        <w:t>программы 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 на 13 июня</w:t>
      </w:r>
      <w:r>
        <w:rPr>
          <w:rFonts w:ascii="Times New Roman" w:hAnsi="Times New Roman" w:cs="Times New Roman"/>
          <w:b w:val="0"/>
        </w:rPr>
        <w:t xml:space="preserve"> 2017 года в 15-00 в здании администрации Сторожевского 2-го сельского поселения.</w:t>
      </w:r>
    </w:p>
    <w:p w:rsidR="00C53113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</w:p>
    <w:p w:rsidR="00C53113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4. 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Сторожевского 2-го сельского поселения Лискинского муниципального района Воронежской области</w:t>
      </w:r>
      <w:r w:rsidR="00236B89">
        <w:rPr>
          <w:rFonts w:ascii="Times New Roman" w:hAnsi="Times New Roman" w:cs="Times New Roman"/>
          <w:b w:val="0"/>
        </w:rPr>
        <w:t xml:space="preserve"> «Об утверждении программы 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 </w:t>
      </w:r>
      <w:r w:rsidRPr="00B0391A">
        <w:rPr>
          <w:rFonts w:ascii="Times New Roman" w:eastAsia="Times New Roman" w:hAnsi="Times New Roman" w:cs="Times New Roman"/>
          <w:b w:val="0"/>
        </w:rPr>
        <w:t xml:space="preserve">путем </w:t>
      </w:r>
      <w:r w:rsidRPr="00B0391A">
        <w:rPr>
          <w:rFonts w:ascii="Times New Roman" w:eastAsia="Times New Roman" w:hAnsi="Times New Roman" w:cs="Times New Roman"/>
          <w:b w:val="0"/>
        </w:rPr>
        <w:lastRenderedPageBreak/>
        <w:t xml:space="preserve">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>
        <w:rPr>
          <w:rFonts w:ascii="Times New Roman" w:hAnsi="Times New Roman" w:cs="Times New Roman"/>
          <w:b w:val="0"/>
        </w:rPr>
        <w:t xml:space="preserve">Сторожевского 2-го </w:t>
      </w:r>
      <w:r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>
        <w:rPr>
          <w:rFonts w:ascii="Times New Roman" w:hAnsi="Times New Roman" w:cs="Times New Roman"/>
          <w:b w:val="0"/>
        </w:rPr>
        <w:t>.</w:t>
      </w:r>
    </w:p>
    <w:p w:rsidR="00C53113" w:rsidRDefault="00C53113" w:rsidP="00C53113">
      <w:pPr>
        <w:pStyle w:val="22"/>
        <w:ind w:right="-1"/>
        <w:rPr>
          <w:rFonts w:ascii="Times New Roman" w:hAnsi="Times New Roman" w:cs="Times New Roman"/>
          <w:b w:val="0"/>
        </w:rPr>
      </w:pPr>
    </w:p>
    <w:p w:rsidR="00C53113" w:rsidRPr="00996BFE" w:rsidRDefault="00C53113" w:rsidP="00C53113">
      <w:pPr>
        <w:pStyle w:val="22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5. </w:t>
      </w:r>
      <w:r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C53113" w:rsidRPr="000800D3" w:rsidRDefault="00C53113" w:rsidP="00C53113">
      <w:pPr>
        <w:pStyle w:val="a0"/>
        <w:spacing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>ппы – Соколова Надежда Петровна – глава Сторожевского 2-го</w:t>
      </w:r>
      <w:r w:rsidRPr="000800D3">
        <w:rPr>
          <w:sz w:val="28"/>
          <w:szCs w:val="28"/>
        </w:rPr>
        <w:t xml:space="preserve"> сельского поселения; </w:t>
      </w:r>
    </w:p>
    <w:p w:rsidR="00C53113" w:rsidRPr="000800D3" w:rsidRDefault="00C53113" w:rsidP="00C53113">
      <w:pPr>
        <w:pStyle w:val="a0"/>
        <w:spacing w:after="100" w:afterAutospacing="1"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>бочей группы – Карпова Ольга Алексеевна</w:t>
      </w:r>
      <w:r w:rsidRPr="000800D3">
        <w:rPr>
          <w:sz w:val="28"/>
          <w:szCs w:val="28"/>
        </w:rPr>
        <w:t xml:space="preserve">  – специалист 1 катего</w:t>
      </w:r>
      <w:r>
        <w:rPr>
          <w:sz w:val="28"/>
          <w:szCs w:val="28"/>
        </w:rPr>
        <w:t>рии администрации Сторожевского 2-го</w:t>
      </w:r>
      <w:r w:rsidRPr="000800D3">
        <w:rPr>
          <w:sz w:val="28"/>
          <w:szCs w:val="28"/>
        </w:rPr>
        <w:t xml:space="preserve"> сельского поселения;</w:t>
      </w:r>
    </w:p>
    <w:p w:rsidR="00C53113" w:rsidRPr="000800D3" w:rsidRDefault="00C53113" w:rsidP="00C53113">
      <w:pPr>
        <w:pStyle w:val="a0"/>
        <w:spacing w:after="100" w:afterAutospacing="1"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C53113" w:rsidRPr="000800D3" w:rsidRDefault="00C53113" w:rsidP="00236B89">
      <w:pPr>
        <w:pStyle w:val="a0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Блинова Антонина Дмитриевна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C53113" w:rsidRPr="000800D3" w:rsidRDefault="00C53113" w:rsidP="00236B89">
      <w:pPr>
        <w:pStyle w:val="a0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Телкова Валентина Петровна</w:t>
      </w:r>
      <w:r w:rsidRPr="000800D3">
        <w:rPr>
          <w:sz w:val="28"/>
          <w:szCs w:val="28"/>
        </w:rPr>
        <w:t xml:space="preserve"> – деп</w:t>
      </w:r>
      <w:r>
        <w:rPr>
          <w:sz w:val="28"/>
          <w:szCs w:val="28"/>
        </w:rPr>
        <w:t>утат Совета народных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C53113" w:rsidRDefault="00C53113" w:rsidP="00236B89">
      <w:pPr>
        <w:pStyle w:val="a0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Попова Татьяна Васильевна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>.</w:t>
      </w:r>
    </w:p>
    <w:p w:rsidR="00C53113" w:rsidRDefault="00C53113" w:rsidP="00C53113">
      <w:pPr>
        <w:pStyle w:val="a0"/>
        <w:spacing w:after="100" w:afterAutospacing="1"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C53113" w:rsidRPr="00A42B7F" w:rsidRDefault="00C53113" w:rsidP="00C53113">
      <w:pPr>
        <w:pStyle w:val="a0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C53113" w:rsidRDefault="00C53113" w:rsidP="00C53113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C53113" w:rsidRPr="00996BFE" w:rsidRDefault="00C53113" w:rsidP="00C531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C53113" w:rsidRPr="00996BFE" w:rsidRDefault="00C53113" w:rsidP="00C531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53113" w:rsidRPr="00996BFE" w:rsidRDefault="00C53113" w:rsidP="00C531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248"/>
        <w:gridCol w:w="5889"/>
      </w:tblGrid>
      <w:tr w:rsidR="002D3611" w:rsidRPr="00495215" w:rsidTr="00134130">
        <w:tc>
          <w:tcPr>
            <w:tcW w:w="4248" w:type="dxa"/>
          </w:tcPr>
          <w:p w:rsidR="002D3611" w:rsidRPr="00495215" w:rsidRDefault="002D3611" w:rsidP="00134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2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889" w:type="dxa"/>
          </w:tcPr>
          <w:p w:rsidR="002D3611" w:rsidRDefault="002D3611" w:rsidP="0013413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11" w:rsidRPr="00495215" w:rsidRDefault="002D3611" w:rsidP="0013413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611" w:rsidRPr="00495215" w:rsidRDefault="002D3611" w:rsidP="002D3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B57DF" w:rsidRDefault="001B57DF" w:rsidP="002D36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134130" w:rsidP="002D36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УТВЕЖДЕН</w:t>
      </w:r>
    </w:p>
    <w:p w:rsidR="002D3611" w:rsidRPr="00495215" w:rsidRDefault="002D3611" w:rsidP="002D36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</w:t>
      </w:r>
    </w:p>
    <w:p w:rsidR="002D3611" w:rsidRPr="00495215" w:rsidRDefault="002D3611" w:rsidP="002D36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4952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3611" w:rsidRPr="00495215" w:rsidRDefault="002D3611" w:rsidP="002D36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2D3611" w:rsidRPr="00495215" w:rsidRDefault="002D3611" w:rsidP="002D36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D3611" w:rsidRPr="00495215" w:rsidRDefault="002D3611" w:rsidP="002D36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611" w:rsidRPr="00134130" w:rsidRDefault="00134130" w:rsidP="002D36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D3611" w:rsidRPr="00134130">
        <w:rPr>
          <w:rFonts w:ascii="Times New Roman" w:hAnsi="Times New Roman" w:cs="Times New Roman"/>
          <w:sz w:val="28"/>
          <w:szCs w:val="28"/>
        </w:rPr>
        <w:t xml:space="preserve"> </w:t>
      </w:r>
      <w:r w:rsidRPr="0013413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3611" w:rsidRPr="00134130">
        <w:rPr>
          <w:rFonts w:ascii="Times New Roman" w:hAnsi="Times New Roman" w:cs="Times New Roman"/>
          <w:sz w:val="28"/>
          <w:szCs w:val="28"/>
        </w:rPr>
        <w:t xml:space="preserve"> </w:t>
      </w:r>
      <w:r w:rsidRPr="0013413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611" w:rsidRPr="00134130">
        <w:rPr>
          <w:rFonts w:ascii="Times New Roman" w:hAnsi="Times New Roman" w:cs="Times New Roman"/>
          <w:sz w:val="28"/>
          <w:szCs w:val="28"/>
        </w:rPr>
        <w:t xml:space="preserve">20 </w:t>
      </w:r>
      <w:r w:rsidRPr="0013413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D3611" w:rsidRPr="001341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2D3611" w:rsidRPr="001341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11" w:rsidRPr="002D3611" w:rsidRDefault="002D3611" w:rsidP="002D36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61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215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2D3611" w:rsidRPr="00495215" w:rsidRDefault="002D3611" w:rsidP="002D361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611" w:rsidRPr="00495215" w:rsidRDefault="002D3611" w:rsidP="002D361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215">
        <w:rPr>
          <w:rFonts w:ascii="Times New Roman" w:hAnsi="Times New Roman" w:cs="Times New Roman"/>
          <w:b/>
          <w:sz w:val="40"/>
          <w:szCs w:val="40"/>
        </w:rPr>
        <w:t xml:space="preserve">«КОМПЛЕКСНОЕ РАЗВИТИЕ </w:t>
      </w:r>
    </w:p>
    <w:p w:rsidR="002D3611" w:rsidRPr="00495215" w:rsidRDefault="002D3611" w:rsidP="002D361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215">
        <w:rPr>
          <w:rFonts w:ascii="Times New Roman" w:hAnsi="Times New Roman" w:cs="Times New Roman"/>
          <w:b/>
          <w:sz w:val="40"/>
          <w:szCs w:val="40"/>
        </w:rPr>
        <w:t>СИСТЕМ  КОММУНАЛЬНОЙ ИНФРАСТРУКТУРЫ</w:t>
      </w:r>
    </w:p>
    <w:p w:rsidR="002D3611" w:rsidRPr="00495215" w:rsidRDefault="002D3611" w:rsidP="002D361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СТОРОЖЕВСКОГО 2-ГО</w:t>
      </w:r>
      <w:r w:rsidRPr="00495215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ЛИСКИНСКОГО МУНИЦИПАЛЬНОГО РАЙОНА ВОРОНЕЖСКОЙ ОБЛАСТИ»</w:t>
      </w:r>
    </w:p>
    <w:p w:rsidR="002D3611" w:rsidRPr="00495215" w:rsidRDefault="002D3611" w:rsidP="002D361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2017-2030</w:t>
      </w:r>
      <w:r w:rsidRPr="00495215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130" w:rsidRDefault="00134130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130" w:rsidRDefault="00134130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130" w:rsidRDefault="00134130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130" w:rsidRDefault="00134130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130" w:rsidRDefault="00134130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130" w:rsidRDefault="00134130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134130" w:rsidRPr="00822A4A" w:rsidRDefault="00134130" w:rsidP="0013413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Утвержден </w:t>
      </w:r>
    </w:p>
    <w:p w:rsidR="00134130" w:rsidRPr="00822A4A" w:rsidRDefault="00134130" w:rsidP="00134130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134130" w:rsidRPr="00822A4A" w:rsidRDefault="00134130" w:rsidP="00134130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>т 2</w:t>
      </w:r>
      <w:r>
        <w:rPr>
          <w:rFonts w:ascii="Times New Roman" w:hAnsi="Times New Roman" w:cs="Times New Roman"/>
          <w:color w:val="000000"/>
          <w:u w:val="single"/>
        </w:rPr>
        <w:t>9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мая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 xml:space="preserve"> 2017 года № </w:t>
      </w:r>
      <w:r>
        <w:rPr>
          <w:rFonts w:ascii="Times New Roman" w:hAnsi="Times New Roman" w:cs="Times New Roman"/>
          <w:color w:val="000000"/>
          <w:u w:val="single"/>
        </w:rPr>
        <w:t>69</w:t>
      </w: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134130" w:rsidRPr="00822A4A" w:rsidRDefault="00134130" w:rsidP="00134130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134130" w:rsidRPr="00822A4A" w:rsidRDefault="00134130" w:rsidP="00134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134130" w:rsidRPr="00134130" w:rsidRDefault="00134130" w:rsidP="00134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предложений по проекту программы </w:t>
      </w:r>
      <w:r w:rsidRPr="00134130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  <w:r w:rsidRPr="0013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участия</w:t>
      </w:r>
      <w:r w:rsidRPr="0013413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3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134130" w:rsidRPr="00822A4A" w:rsidRDefault="00134130" w:rsidP="00134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134130" w:rsidRPr="00822A4A" w:rsidRDefault="00134130" w:rsidP="0013413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hAnsi="Times New Roman" w:cs="Times New Roman"/>
          <w:b/>
        </w:rPr>
        <w:t xml:space="preserve"> </w:t>
      </w:r>
      <w:r w:rsidRPr="00134130">
        <w:rPr>
          <w:rFonts w:ascii="Times New Roman" w:hAnsi="Times New Roman" w:cs="Times New Roman"/>
          <w:sz w:val="28"/>
          <w:szCs w:val="28"/>
        </w:rPr>
        <w:t>программы 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на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правлены жителями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134130" w:rsidRPr="00822A4A" w:rsidRDefault="00134130" w:rsidP="0013413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принимаются в течение 14 дней со дня обнародования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134130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установленных местах.</w:t>
      </w:r>
    </w:p>
    <w:p w:rsidR="00134130" w:rsidRPr="00822A4A" w:rsidRDefault="00134130" w:rsidP="0013413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134130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представляются в письменной 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орме на имя главы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и в администрацию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>
        <w:rPr>
          <w:rFonts w:ascii="Times New Roman" w:hAnsi="Times New Roman" w:cs="Times New Roman"/>
          <w:color w:val="000000"/>
          <w:sz w:val="28"/>
          <w:szCs w:val="28"/>
        </w:rPr>
        <w:t>4.00 до 17.00 по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), либо могут быть направлены по почте.</w:t>
      </w:r>
    </w:p>
    <w:p w:rsidR="00134130" w:rsidRPr="00822A4A" w:rsidRDefault="00134130" w:rsidP="0013413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134130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Сторожевского 2-го сельского поселения </w:t>
      </w:r>
      <w:r w:rsidRPr="00134130">
        <w:rPr>
          <w:rFonts w:ascii="Times New Roman" w:hAnsi="Times New Roman" w:cs="Times New Roman"/>
          <w:sz w:val="28"/>
          <w:szCs w:val="28"/>
        </w:rPr>
        <w:lastRenderedPageBreak/>
        <w:t>Лискинского муниципального района Воронежской области на 2017-2030 г.»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134130" w:rsidRPr="00822A4A" w:rsidRDefault="00134130" w:rsidP="0013413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134130" w:rsidRPr="00822A4A" w:rsidRDefault="00134130" w:rsidP="0013413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134130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об отклонении предложения.</w:t>
      </w:r>
    </w:p>
    <w:p w:rsidR="00134130" w:rsidRPr="00822A4A" w:rsidRDefault="00134130" w:rsidP="0013413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представляет в Совет н</w:t>
      </w:r>
      <w:r>
        <w:rPr>
          <w:rFonts w:ascii="Times New Roman" w:hAnsi="Times New Roman" w:cs="Times New Roman"/>
          <w:color w:val="000000"/>
          <w:sz w:val="28"/>
          <w:szCs w:val="28"/>
        </w:rPr>
        <w:t>ародных депутатов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</w:t>
      </w:r>
      <w:r w:rsidR="00400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изменений и дополнений в программу </w:t>
      </w:r>
      <w:r w:rsidR="00400E07" w:rsidRPr="00134130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134130" w:rsidRPr="008A4322" w:rsidRDefault="00134130" w:rsidP="00134130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30" w:rsidRDefault="00134130" w:rsidP="001341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611" w:rsidRDefault="00400E07" w:rsidP="002D3611">
      <w:pPr>
        <w:pStyle w:val="ab"/>
        <w:keepNext w:val="0"/>
        <w:keepLines w:val="0"/>
        <w:pageBreakBefore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Ог</w:t>
      </w:r>
      <w:r w:rsidR="002D3611">
        <w:rPr>
          <w:rFonts w:ascii="Times New Roman" w:hAnsi="Times New Roman"/>
          <w:color w:val="auto"/>
        </w:rPr>
        <w:t>лавление</w:t>
      </w:r>
    </w:p>
    <w:p w:rsidR="002D3611" w:rsidRDefault="002D3611" w:rsidP="002D361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3611" w:rsidRDefault="007963C5" w:rsidP="002D3611">
      <w:pPr>
        <w:pStyle w:val="13"/>
        <w:tabs>
          <w:tab w:val="right" w:leader="underscore" w:pos="9911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r w:rsidRPr="007963C5">
        <w:rPr>
          <w:rFonts w:ascii="Times New Roman" w:hAnsi="Times New Roman"/>
        </w:rPr>
        <w:fldChar w:fldCharType="begin"/>
      </w:r>
      <w:r w:rsidR="002D3611">
        <w:rPr>
          <w:rFonts w:ascii="Times New Roman" w:hAnsi="Times New Roman"/>
        </w:rPr>
        <w:instrText xml:space="preserve"> TOC \o "1-3" \h \z \u </w:instrText>
      </w:r>
      <w:r w:rsidRPr="007963C5">
        <w:rPr>
          <w:rFonts w:ascii="Times New Roman" w:hAnsi="Times New Roman"/>
        </w:rPr>
        <w:fldChar w:fldCharType="separate"/>
      </w:r>
      <w:hyperlink w:anchor="_Toc278805424" w:history="1">
        <w:r w:rsidR="002D3611" w:rsidRPr="001A27C8">
          <w:rPr>
            <w:rStyle w:val="a7"/>
            <w:rFonts w:eastAsiaTheme="majorEastAsia"/>
            <w:noProof/>
          </w:rPr>
          <w:t>ПАСПОРТ</w:t>
        </w:r>
        <w:r w:rsidR="002D3611" w:rsidRPr="000C10D3">
          <w:rPr>
            <w:rStyle w:val="a7"/>
            <w:rFonts w:eastAsiaTheme="majorEastAsia"/>
            <w:noProof/>
          </w:rPr>
          <w:t xml:space="preserve"> ПРОГРАММЫ</w:t>
        </w:r>
        <w:r w:rsidR="002D36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3611">
          <w:rPr>
            <w:noProof/>
            <w:webHidden/>
          </w:rPr>
          <w:instrText xml:space="preserve"> PAGEREF _Toc278805424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023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D3611" w:rsidRDefault="007963C5" w:rsidP="002D3611">
      <w:pPr>
        <w:pStyle w:val="13"/>
        <w:tabs>
          <w:tab w:val="right" w:leader="underscore" w:pos="9911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278805425" w:history="1">
        <w:r w:rsidR="002D3611" w:rsidRPr="001A27C8">
          <w:rPr>
            <w:rStyle w:val="a7"/>
            <w:rFonts w:eastAsiaTheme="majorEastAsia"/>
            <w:noProof/>
          </w:rPr>
          <w:t>ВВЕДЕНИЕ</w:t>
        </w:r>
        <w:r w:rsidR="002D36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3611">
          <w:rPr>
            <w:noProof/>
            <w:webHidden/>
          </w:rPr>
          <w:instrText xml:space="preserve"> PAGEREF _Toc278805425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023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D3611" w:rsidRDefault="007963C5" w:rsidP="002D3611">
      <w:pPr>
        <w:pStyle w:val="13"/>
        <w:tabs>
          <w:tab w:val="right" w:leader="underscore" w:pos="9911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278805426" w:history="1">
        <w:r w:rsidR="002D3611" w:rsidRPr="001A27C8">
          <w:rPr>
            <w:rStyle w:val="a7"/>
            <w:rFonts w:eastAsiaTheme="majorEastAsia"/>
            <w:noProof/>
          </w:rPr>
          <w:t>РАЗДЕЛ 1. Анализ существующего состояния систем коммунальной инфраструктуры</w:t>
        </w:r>
        <w:r w:rsidR="002D3611">
          <w:rPr>
            <w:noProof/>
            <w:webHidden/>
          </w:rPr>
          <w:tab/>
          <w:t>8</w:t>
        </w:r>
      </w:hyperlink>
    </w:p>
    <w:p w:rsidR="002D3611" w:rsidRDefault="007963C5" w:rsidP="002D3611">
      <w:pPr>
        <w:pStyle w:val="23"/>
        <w:tabs>
          <w:tab w:val="left" w:pos="960"/>
        </w:tabs>
        <w:rPr>
          <w:b w:val="0"/>
          <w:smallCaps w:val="0"/>
          <w:sz w:val="24"/>
          <w:szCs w:val="24"/>
        </w:rPr>
      </w:pPr>
      <w:hyperlink w:anchor="_Toc278805427" w:history="1">
        <w:r w:rsidR="002D3611" w:rsidRPr="001A27C8">
          <w:rPr>
            <w:rStyle w:val="a7"/>
            <w:rFonts w:eastAsiaTheme="majorEastAsia"/>
          </w:rPr>
          <w:t>1.1.</w:t>
        </w:r>
        <w:r w:rsidR="002D3611">
          <w:rPr>
            <w:b w:val="0"/>
            <w:smallCaps w:val="0"/>
            <w:sz w:val="24"/>
            <w:szCs w:val="24"/>
          </w:rPr>
          <w:tab/>
        </w:r>
        <w:r w:rsidR="002D3611" w:rsidRPr="001A27C8">
          <w:rPr>
            <w:rStyle w:val="a7"/>
            <w:rFonts w:eastAsiaTheme="majorEastAsia"/>
          </w:rPr>
          <w:t>Краткая характеристика муниципального образования</w:t>
        </w:r>
        <w:r w:rsidR="002D3611">
          <w:rPr>
            <w:webHidden/>
          </w:rPr>
          <w:tab/>
          <w:t>8</w:t>
        </w:r>
      </w:hyperlink>
    </w:p>
    <w:p w:rsidR="002D3611" w:rsidRDefault="007963C5" w:rsidP="002D3611">
      <w:pPr>
        <w:pStyle w:val="23"/>
        <w:tabs>
          <w:tab w:val="left" w:pos="960"/>
        </w:tabs>
        <w:rPr>
          <w:b w:val="0"/>
          <w:smallCaps w:val="0"/>
          <w:sz w:val="24"/>
          <w:szCs w:val="24"/>
        </w:rPr>
      </w:pPr>
      <w:hyperlink w:anchor="_Toc278805428" w:history="1">
        <w:r w:rsidR="002D3611" w:rsidRPr="001A27C8">
          <w:rPr>
            <w:rStyle w:val="a7"/>
            <w:rFonts w:eastAsiaTheme="majorEastAsia"/>
          </w:rPr>
          <w:t>1.2.</w:t>
        </w:r>
        <w:r w:rsidR="002D3611">
          <w:rPr>
            <w:b w:val="0"/>
            <w:smallCaps w:val="0"/>
            <w:sz w:val="24"/>
            <w:szCs w:val="24"/>
          </w:rPr>
          <w:tab/>
        </w:r>
        <w:r w:rsidR="002D3611" w:rsidRPr="001A27C8">
          <w:rPr>
            <w:rStyle w:val="a7"/>
            <w:rFonts w:eastAsiaTheme="majorEastAsia"/>
          </w:rPr>
          <w:t>Существующая организация систем коммунальной инфраструктуры</w:t>
        </w:r>
        <w:r w:rsidR="002D3611">
          <w:rPr>
            <w:webHidden/>
          </w:rPr>
          <w:tab/>
          <w:t>8</w:t>
        </w:r>
      </w:hyperlink>
    </w:p>
    <w:p w:rsidR="002D3611" w:rsidRDefault="007963C5" w:rsidP="002D3611">
      <w:pPr>
        <w:pStyle w:val="31"/>
        <w:tabs>
          <w:tab w:val="left" w:pos="1200"/>
          <w:tab w:val="right" w:leader="underscore" w:pos="9911"/>
        </w:tabs>
        <w:rPr>
          <w:rStyle w:val="a7"/>
          <w:rFonts w:eastAsiaTheme="majorEastAsia"/>
          <w:noProof/>
        </w:rPr>
      </w:pPr>
      <w:hyperlink w:anchor="_Toc278805429" w:history="1">
        <w:r w:rsidR="002D3611" w:rsidRPr="001A27C8">
          <w:rPr>
            <w:rStyle w:val="a7"/>
            <w:rFonts w:eastAsiaTheme="majorEastAsia"/>
            <w:noProof/>
          </w:rPr>
          <w:t>1.2.1.</w:t>
        </w:r>
        <w:r w:rsidR="002D3611">
          <w:rPr>
            <w:rFonts w:ascii="Times New Roman" w:hAnsi="Times New Roman"/>
            <w:i w:val="0"/>
            <w:iCs w:val="0"/>
            <w:noProof/>
            <w:sz w:val="24"/>
            <w:szCs w:val="24"/>
          </w:rPr>
          <w:tab/>
        </w:r>
        <w:r w:rsidR="002D3611" w:rsidRPr="001A27C8">
          <w:rPr>
            <w:rStyle w:val="a7"/>
            <w:rFonts w:eastAsiaTheme="majorEastAsia"/>
            <w:noProof/>
          </w:rPr>
          <w:t>Электроснабжение</w:t>
        </w:r>
        <w:r w:rsidR="002D3611">
          <w:rPr>
            <w:noProof/>
            <w:webHidden/>
          </w:rPr>
          <w:tab/>
          <w:t>9</w:t>
        </w:r>
      </w:hyperlink>
    </w:p>
    <w:p w:rsidR="002D3611" w:rsidRDefault="007963C5" w:rsidP="002D3611">
      <w:pPr>
        <w:pStyle w:val="31"/>
        <w:tabs>
          <w:tab w:val="left" w:pos="1200"/>
          <w:tab w:val="right" w:leader="underscore" w:pos="9911"/>
        </w:tabs>
        <w:rPr>
          <w:rStyle w:val="a7"/>
          <w:rFonts w:eastAsiaTheme="majorEastAsia"/>
          <w:noProof/>
        </w:rPr>
      </w:pPr>
      <w:hyperlink w:anchor="_Toc278805431" w:history="1">
        <w:r w:rsidR="002D3611" w:rsidRPr="001A27C8">
          <w:rPr>
            <w:rStyle w:val="a7"/>
            <w:rFonts w:eastAsiaTheme="majorEastAsia"/>
            <w:noProof/>
          </w:rPr>
          <w:t>1.2.</w:t>
        </w:r>
        <w:r w:rsidR="002D3611">
          <w:rPr>
            <w:rStyle w:val="a7"/>
            <w:rFonts w:eastAsiaTheme="majorEastAsia"/>
            <w:noProof/>
          </w:rPr>
          <w:t>2</w:t>
        </w:r>
        <w:r w:rsidR="002D3611" w:rsidRPr="001A27C8">
          <w:rPr>
            <w:rStyle w:val="a7"/>
            <w:rFonts w:eastAsiaTheme="majorEastAsia"/>
            <w:noProof/>
          </w:rPr>
          <w:t>.</w:t>
        </w:r>
        <w:r w:rsidR="002D3611">
          <w:rPr>
            <w:rFonts w:ascii="Times New Roman" w:hAnsi="Times New Roman"/>
            <w:i w:val="0"/>
            <w:iCs w:val="0"/>
            <w:noProof/>
            <w:sz w:val="24"/>
            <w:szCs w:val="24"/>
          </w:rPr>
          <w:tab/>
        </w:r>
        <w:r w:rsidR="002D3611">
          <w:rPr>
            <w:rStyle w:val="a7"/>
            <w:rFonts w:eastAsiaTheme="majorEastAsia"/>
            <w:noProof/>
          </w:rPr>
          <w:t>Газоснабжение</w:t>
        </w:r>
        <w:r w:rsidR="002D3611">
          <w:rPr>
            <w:noProof/>
            <w:webHidden/>
          </w:rPr>
          <w:tab/>
          <w:t>10</w:t>
        </w:r>
      </w:hyperlink>
    </w:p>
    <w:p w:rsidR="002D3611" w:rsidRPr="005B75D8" w:rsidRDefault="007963C5" w:rsidP="002D3611">
      <w:pPr>
        <w:pStyle w:val="31"/>
        <w:tabs>
          <w:tab w:val="left" w:pos="1200"/>
          <w:tab w:val="right" w:leader="underscore" w:pos="9911"/>
        </w:tabs>
        <w:rPr>
          <w:rFonts w:ascii="Times New Roman" w:hAnsi="Times New Roman"/>
          <w:i w:val="0"/>
          <w:iCs w:val="0"/>
          <w:noProof/>
          <w:sz w:val="24"/>
          <w:szCs w:val="24"/>
        </w:rPr>
      </w:pPr>
      <w:hyperlink w:anchor="_Toc278805431" w:history="1">
        <w:r w:rsidR="002D3611" w:rsidRPr="001A27C8">
          <w:rPr>
            <w:rStyle w:val="a7"/>
            <w:rFonts w:eastAsiaTheme="majorEastAsia"/>
            <w:noProof/>
          </w:rPr>
          <w:t>1.2.</w:t>
        </w:r>
        <w:r w:rsidR="002D3611">
          <w:rPr>
            <w:rStyle w:val="a7"/>
            <w:rFonts w:eastAsiaTheme="majorEastAsia"/>
            <w:noProof/>
          </w:rPr>
          <w:t>3</w:t>
        </w:r>
        <w:r w:rsidR="002D3611" w:rsidRPr="001A27C8">
          <w:rPr>
            <w:rStyle w:val="a7"/>
            <w:rFonts w:eastAsiaTheme="majorEastAsia"/>
            <w:noProof/>
          </w:rPr>
          <w:t>.</w:t>
        </w:r>
        <w:r w:rsidR="002D3611">
          <w:rPr>
            <w:rFonts w:ascii="Times New Roman" w:hAnsi="Times New Roman"/>
            <w:i w:val="0"/>
            <w:iCs w:val="0"/>
            <w:noProof/>
            <w:sz w:val="24"/>
            <w:szCs w:val="24"/>
          </w:rPr>
          <w:tab/>
        </w:r>
        <w:r w:rsidR="002D3611" w:rsidRPr="001A27C8">
          <w:rPr>
            <w:rStyle w:val="a7"/>
            <w:rFonts w:eastAsiaTheme="majorEastAsia"/>
            <w:noProof/>
          </w:rPr>
          <w:t>Водоснабжение</w:t>
        </w:r>
        <w:r w:rsidR="002D3611">
          <w:rPr>
            <w:noProof/>
            <w:webHidden/>
          </w:rPr>
          <w:tab/>
          <w:t>11</w:t>
        </w:r>
      </w:hyperlink>
    </w:p>
    <w:p w:rsidR="002D3611" w:rsidRDefault="007963C5" w:rsidP="002D3611">
      <w:pPr>
        <w:pStyle w:val="31"/>
        <w:tabs>
          <w:tab w:val="left" w:pos="1200"/>
          <w:tab w:val="right" w:leader="underscore" w:pos="9911"/>
        </w:tabs>
        <w:rPr>
          <w:rFonts w:ascii="Times New Roman" w:hAnsi="Times New Roman"/>
          <w:i w:val="0"/>
          <w:iCs w:val="0"/>
          <w:noProof/>
          <w:sz w:val="24"/>
          <w:szCs w:val="24"/>
        </w:rPr>
      </w:pPr>
      <w:hyperlink w:anchor="_Toc278805433" w:history="1">
        <w:r w:rsidR="002D3611" w:rsidRPr="001A27C8">
          <w:rPr>
            <w:rStyle w:val="a7"/>
            <w:rFonts w:eastAsiaTheme="majorEastAsia"/>
            <w:noProof/>
          </w:rPr>
          <w:t>1.2.</w:t>
        </w:r>
        <w:r w:rsidR="002D3611">
          <w:rPr>
            <w:rStyle w:val="a7"/>
            <w:rFonts w:eastAsiaTheme="majorEastAsia"/>
            <w:noProof/>
          </w:rPr>
          <w:t>4</w:t>
        </w:r>
        <w:r w:rsidR="002D3611" w:rsidRPr="001A27C8">
          <w:rPr>
            <w:rStyle w:val="a7"/>
            <w:rFonts w:eastAsiaTheme="majorEastAsia"/>
            <w:noProof/>
          </w:rPr>
          <w:t>.</w:t>
        </w:r>
        <w:r w:rsidR="002D3611">
          <w:rPr>
            <w:rFonts w:ascii="Times New Roman" w:hAnsi="Times New Roman"/>
            <w:i w:val="0"/>
            <w:iCs w:val="0"/>
            <w:noProof/>
            <w:sz w:val="24"/>
            <w:szCs w:val="24"/>
          </w:rPr>
          <w:tab/>
        </w:r>
        <w:r w:rsidR="002D3611">
          <w:rPr>
            <w:rStyle w:val="a7"/>
            <w:rFonts w:eastAsiaTheme="majorEastAsia"/>
            <w:noProof/>
          </w:rPr>
          <w:t xml:space="preserve">Сбор и вывоз </w:t>
        </w:r>
        <w:r w:rsidR="002D3611" w:rsidRPr="001A27C8">
          <w:rPr>
            <w:rStyle w:val="a7"/>
            <w:rFonts w:eastAsiaTheme="majorEastAsia"/>
            <w:noProof/>
          </w:rPr>
          <w:t xml:space="preserve"> твердых бытовых отходов (ТБО)</w:t>
        </w:r>
        <w:r w:rsidR="002D3611">
          <w:rPr>
            <w:noProof/>
            <w:webHidden/>
          </w:rPr>
          <w:tab/>
          <w:t>12</w:t>
        </w:r>
      </w:hyperlink>
    </w:p>
    <w:p w:rsidR="002D3611" w:rsidRDefault="007963C5" w:rsidP="002D3611">
      <w:pPr>
        <w:pStyle w:val="23"/>
        <w:tabs>
          <w:tab w:val="left" w:pos="960"/>
        </w:tabs>
        <w:rPr>
          <w:b w:val="0"/>
          <w:smallCaps w:val="0"/>
          <w:sz w:val="24"/>
          <w:szCs w:val="24"/>
        </w:rPr>
      </w:pPr>
      <w:hyperlink w:anchor="_Toc278805434" w:history="1">
        <w:r w:rsidR="002D3611" w:rsidRPr="001A27C8">
          <w:rPr>
            <w:rStyle w:val="a7"/>
            <w:rFonts w:eastAsiaTheme="majorEastAsia"/>
          </w:rPr>
          <w:t>1.3.</w:t>
        </w:r>
        <w:r w:rsidR="002D3611">
          <w:rPr>
            <w:b w:val="0"/>
            <w:smallCaps w:val="0"/>
            <w:sz w:val="24"/>
            <w:szCs w:val="24"/>
          </w:rPr>
          <w:tab/>
        </w:r>
        <w:r w:rsidR="002D3611" w:rsidRPr="001A27C8">
          <w:rPr>
            <w:rStyle w:val="a7"/>
            <w:rFonts w:eastAsiaTheme="majorEastAsia"/>
          </w:rPr>
          <w:t>Общая оценка состояния систем коммунальной инфраструктуры и прогноз перспектив их развития на период 201</w:t>
        </w:r>
        <w:r w:rsidR="002D3611">
          <w:rPr>
            <w:rStyle w:val="a7"/>
            <w:rFonts w:eastAsiaTheme="majorEastAsia"/>
          </w:rPr>
          <w:t>7-2030</w:t>
        </w:r>
        <w:r w:rsidR="002D3611" w:rsidRPr="001A27C8">
          <w:rPr>
            <w:rStyle w:val="a7"/>
            <w:rFonts w:eastAsiaTheme="majorEastAsia"/>
          </w:rPr>
          <w:t xml:space="preserve"> г.г.</w:t>
        </w:r>
        <w:r w:rsidR="002D3611">
          <w:rPr>
            <w:webHidden/>
          </w:rPr>
          <w:tab/>
          <w:t>13</w:t>
        </w:r>
      </w:hyperlink>
    </w:p>
    <w:p w:rsidR="002D3611" w:rsidRDefault="007963C5" w:rsidP="002D3611">
      <w:pPr>
        <w:pStyle w:val="23"/>
        <w:tabs>
          <w:tab w:val="left" w:pos="960"/>
        </w:tabs>
        <w:rPr>
          <w:b w:val="0"/>
          <w:smallCaps w:val="0"/>
          <w:sz w:val="24"/>
          <w:szCs w:val="24"/>
        </w:rPr>
      </w:pPr>
      <w:hyperlink w:anchor="_Toc278805435" w:history="1">
        <w:r w:rsidR="002D3611" w:rsidRPr="001A27C8">
          <w:rPr>
            <w:rStyle w:val="a7"/>
            <w:rFonts w:eastAsiaTheme="majorEastAsia"/>
          </w:rPr>
          <w:t>1.4.</w:t>
        </w:r>
        <w:r w:rsidR="002D3611">
          <w:rPr>
            <w:b w:val="0"/>
            <w:smallCaps w:val="0"/>
            <w:sz w:val="24"/>
            <w:szCs w:val="24"/>
          </w:rPr>
          <w:tab/>
        </w:r>
        <w:r w:rsidR="002D3611" w:rsidRPr="001A27C8">
          <w:rPr>
            <w:rStyle w:val="a7"/>
            <w:rFonts w:eastAsiaTheme="majorEastAsia"/>
          </w:rPr>
          <w:t>Стратегия ценовой политики в сфере коммунальных услуг на период действия Программы</w:t>
        </w:r>
        <w:r w:rsidR="002D3611">
          <w:rPr>
            <w:webHidden/>
          </w:rPr>
          <w:tab/>
          <w:t>14</w:t>
        </w:r>
      </w:hyperlink>
    </w:p>
    <w:p w:rsidR="002D3611" w:rsidRDefault="007963C5" w:rsidP="002D3611">
      <w:pPr>
        <w:pStyle w:val="13"/>
        <w:tabs>
          <w:tab w:val="right" w:leader="underscore" w:pos="9911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278805436" w:history="1">
        <w:r w:rsidR="002D3611" w:rsidRPr="001A27C8">
          <w:rPr>
            <w:rStyle w:val="a7"/>
            <w:rFonts w:eastAsiaTheme="majorEastAsia"/>
            <w:noProof/>
          </w:rPr>
          <w:t>РАЗДЕЛ 2. Мероприятия Программы</w:t>
        </w:r>
        <w:r w:rsidR="002D3611">
          <w:rPr>
            <w:noProof/>
            <w:webHidden/>
          </w:rPr>
          <w:tab/>
          <w:t>16</w:t>
        </w:r>
      </w:hyperlink>
    </w:p>
    <w:p w:rsidR="002D3611" w:rsidRDefault="007963C5" w:rsidP="002D3611">
      <w:pPr>
        <w:pStyle w:val="23"/>
        <w:rPr>
          <w:b w:val="0"/>
          <w:smallCaps w:val="0"/>
          <w:sz w:val="24"/>
          <w:szCs w:val="24"/>
        </w:rPr>
      </w:pPr>
      <w:hyperlink w:anchor="_Toc278805437" w:history="1">
        <w:r w:rsidR="002D3611" w:rsidRPr="001A27C8">
          <w:rPr>
            <w:rStyle w:val="a7"/>
            <w:rFonts w:eastAsiaTheme="majorEastAsia"/>
          </w:rPr>
          <w:t>2.1. Перечень мероприятий для инвестиционных программ</w:t>
        </w:r>
        <w:r w:rsidR="002D3611">
          <w:rPr>
            <w:webHidden/>
          </w:rPr>
          <w:tab/>
          <w:t>16</w:t>
        </w:r>
      </w:hyperlink>
    </w:p>
    <w:p w:rsidR="002D3611" w:rsidRDefault="007963C5" w:rsidP="002D3611">
      <w:pPr>
        <w:pStyle w:val="31"/>
        <w:tabs>
          <w:tab w:val="right" w:leader="underscore" w:pos="9911"/>
        </w:tabs>
        <w:rPr>
          <w:rFonts w:ascii="Times New Roman" w:hAnsi="Times New Roman"/>
          <w:i w:val="0"/>
          <w:iCs w:val="0"/>
          <w:noProof/>
          <w:sz w:val="24"/>
          <w:szCs w:val="24"/>
        </w:rPr>
      </w:pPr>
      <w:hyperlink w:anchor="_Toc278805438" w:history="1">
        <w:r w:rsidR="002D3611" w:rsidRPr="001A27C8">
          <w:rPr>
            <w:rStyle w:val="a7"/>
            <w:rFonts w:eastAsiaTheme="majorEastAsia"/>
            <w:noProof/>
          </w:rPr>
          <w:t>2.</w:t>
        </w:r>
        <w:r w:rsidR="002D3611">
          <w:rPr>
            <w:rStyle w:val="a7"/>
            <w:rFonts w:eastAsiaTheme="majorEastAsia"/>
            <w:noProof/>
          </w:rPr>
          <w:t>1</w:t>
        </w:r>
        <w:r w:rsidR="002D3611" w:rsidRPr="001A27C8">
          <w:rPr>
            <w:rStyle w:val="a7"/>
            <w:rFonts w:eastAsiaTheme="majorEastAsia"/>
            <w:noProof/>
          </w:rPr>
          <w:t>.1. Мероприятия системы электроснабжения</w:t>
        </w:r>
        <w:r w:rsidR="002D3611">
          <w:rPr>
            <w:noProof/>
            <w:webHidden/>
          </w:rPr>
          <w:tab/>
          <w:t>16</w:t>
        </w:r>
      </w:hyperlink>
    </w:p>
    <w:p w:rsidR="002D3611" w:rsidRDefault="007963C5" w:rsidP="002D3611">
      <w:pPr>
        <w:pStyle w:val="31"/>
        <w:tabs>
          <w:tab w:val="right" w:leader="underscore" w:pos="9911"/>
        </w:tabs>
        <w:rPr>
          <w:rStyle w:val="a7"/>
          <w:rFonts w:eastAsiaTheme="majorEastAsia"/>
          <w:noProof/>
        </w:rPr>
      </w:pPr>
      <w:hyperlink w:anchor="_Toc278805439" w:history="1">
        <w:r w:rsidR="002D3611" w:rsidRPr="001A27C8">
          <w:rPr>
            <w:rStyle w:val="a7"/>
            <w:rFonts w:eastAsiaTheme="majorEastAsia"/>
            <w:noProof/>
          </w:rPr>
          <w:t>2.1</w:t>
        </w:r>
        <w:r w:rsidR="002D3611">
          <w:rPr>
            <w:rStyle w:val="a7"/>
            <w:rFonts w:eastAsiaTheme="majorEastAsia"/>
            <w:noProof/>
          </w:rPr>
          <w:t>.2</w:t>
        </w:r>
        <w:r w:rsidR="002D3611" w:rsidRPr="001A27C8">
          <w:rPr>
            <w:rStyle w:val="a7"/>
            <w:rFonts w:eastAsiaTheme="majorEastAsia"/>
            <w:noProof/>
          </w:rPr>
          <w:t>. Мероприятия системы водоснабжения</w:t>
        </w:r>
        <w:r w:rsidR="002D3611">
          <w:rPr>
            <w:noProof/>
            <w:webHidden/>
          </w:rPr>
          <w:tab/>
          <w:t>16</w:t>
        </w:r>
      </w:hyperlink>
    </w:p>
    <w:p w:rsidR="002D3611" w:rsidRPr="000F726D" w:rsidRDefault="002D3611" w:rsidP="002D3611">
      <w:pPr>
        <w:rPr>
          <w:b/>
          <w:i/>
          <w:sz w:val="20"/>
          <w:szCs w:val="20"/>
          <w:u w:val="single"/>
        </w:rPr>
      </w:pPr>
      <w:r>
        <w:t xml:space="preserve">        </w:t>
      </w:r>
      <w:r w:rsidRPr="000F726D">
        <w:rPr>
          <w:b/>
          <w:i/>
          <w:sz w:val="20"/>
          <w:szCs w:val="20"/>
          <w:u w:val="single"/>
        </w:rPr>
        <w:t xml:space="preserve"> 2.1.3. Строительство артезианской скважины________________</w:t>
      </w:r>
      <w:r>
        <w:rPr>
          <w:b/>
          <w:i/>
          <w:sz w:val="20"/>
          <w:szCs w:val="20"/>
          <w:u w:val="single"/>
        </w:rPr>
        <w:t>_____</w:t>
      </w:r>
      <w:r w:rsidRPr="000F726D">
        <w:rPr>
          <w:b/>
          <w:i/>
          <w:sz w:val="20"/>
          <w:szCs w:val="20"/>
          <w:u w:val="single"/>
        </w:rPr>
        <w:t>_____________________________</w:t>
      </w:r>
      <w:r w:rsidRPr="000F726D">
        <w:rPr>
          <w:i/>
          <w:sz w:val="20"/>
          <w:szCs w:val="20"/>
          <w:u w:val="single"/>
        </w:rPr>
        <w:t>1</w:t>
      </w:r>
      <w:r>
        <w:rPr>
          <w:i/>
          <w:sz w:val="20"/>
          <w:szCs w:val="20"/>
          <w:u w:val="single"/>
        </w:rPr>
        <w:t>6</w:t>
      </w:r>
    </w:p>
    <w:p w:rsidR="002D3611" w:rsidRDefault="007963C5" w:rsidP="002D3611">
      <w:pPr>
        <w:pStyle w:val="23"/>
        <w:rPr>
          <w:b w:val="0"/>
          <w:smallCaps w:val="0"/>
          <w:sz w:val="24"/>
          <w:szCs w:val="24"/>
        </w:rPr>
      </w:pPr>
      <w:hyperlink w:anchor="_Toc278805441" w:history="1">
        <w:r w:rsidR="002D3611" w:rsidRPr="001A27C8">
          <w:rPr>
            <w:rStyle w:val="a7"/>
            <w:rFonts w:eastAsiaTheme="majorEastAsia"/>
          </w:rPr>
          <w:t>2.2. Основные требования к техническим заданиям на разработку инвестиционных программ</w:t>
        </w:r>
        <w:r w:rsidR="002D3611">
          <w:rPr>
            <w:webHidden/>
          </w:rPr>
          <w:tab/>
          <w:t>17</w:t>
        </w:r>
      </w:hyperlink>
    </w:p>
    <w:p w:rsidR="002D3611" w:rsidRDefault="007963C5" w:rsidP="002D3611">
      <w:pPr>
        <w:pStyle w:val="31"/>
        <w:tabs>
          <w:tab w:val="right" w:leader="underscore" w:pos="9911"/>
        </w:tabs>
        <w:rPr>
          <w:rFonts w:ascii="Times New Roman" w:hAnsi="Times New Roman"/>
          <w:i w:val="0"/>
          <w:iCs w:val="0"/>
          <w:noProof/>
          <w:sz w:val="24"/>
          <w:szCs w:val="24"/>
        </w:rPr>
      </w:pPr>
      <w:hyperlink w:anchor="_Toc278805442" w:history="1">
        <w:r w:rsidR="002D3611" w:rsidRPr="001A27C8">
          <w:rPr>
            <w:rStyle w:val="a7"/>
            <w:rFonts w:eastAsiaTheme="majorEastAsia"/>
            <w:noProof/>
          </w:rPr>
          <w:t>2.2.1. Структура технического задания</w:t>
        </w:r>
        <w:r w:rsidR="002D3611">
          <w:rPr>
            <w:noProof/>
            <w:webHidden/>
          </w:rPr>
          <w:tab/>
          <w:t>17</w:t>
        </w:r>
      </w:hyperlink>
    </w:p>
    <w:p w:rsidR="002D3611" w:rsidRDefault="007963C5" w:rsidP="002D3611">
      <w:pPr>
        <w:pStyle w:val="31"/>
        <w:tabs>
          <w:tab w:val="right" w:leader="underscore" w:pos="9911"/>
        </w:tabs>
        <w:rPr>
          <w:rFonts w:ascii="Times New Roman" w:hAnsi="Times New Roman"/>
          <w:i w:val="0"/>
          <w:iCs w:val="0"/>
          <w:noProof/>
          <w:sz w:val="24"/>
          <w:szCs w:val="24"/>
        </w:rPr>
      </w:pPr>
      <w:hyperlink w:anchor="_Toc278805443" w:history="1">
        <w:r w:rsidR="002D3611" w:rsidRPr="001A27C8">
          <w:rPr>
            <w:rStyle w:val="a7"/>
            <w:rFonts w:eastAsiaTheme="majorEastAsia"/>
            <w:noProof/>
          </w:rPr>
          <w:t>2.2.2. Целевые индикаторы инвестиционных программ</w:t>
        </w:r>
        <w:r w:rsidR="002D36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3611">
          <w:rPr>
            <w:noProof/>
            <w:webHidden/>
          </w:rPr>
          <w:instrText xml:space="preserve"> PAGEREF _Toc278805443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023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D3611" w:rsidRDefault="007963C5" w:rsidP="002D3611">
      <w:pPr>
        <w:pStyle w:val="13"/>
        <w:tabs>
          <w:tab w:val="right" w:leader="underscore" w:pos="9911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278805444" w:history="1">
        <w:r w:rsidR="002D3611" w:rsidRPr="001A27C8">
          <w:rPr>
            <w:rStyle w:val="a7"/>
            <w:rFonts w:eastAsiaTheme="majorEastAsia"/>
            <w:noProof/>
          </w:rPr>
          <w:t>РАЗДЕЛ 3. Финансовое обеспечение Программы</w:t>
        </w:r>
        <w:r w:rsidR="002D36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3611">
          <w:rPr>
            <w:noProof/>
            <w:webHidden/>
          </w:rPr>
          <w:instrText xml:space="preserve"> PAGEREF _Toc278805444 \h </w:instrText>
        </w:r>
        <w:r>
          <w:rPr>
            <w:noProof/>
            <w:webHidden/>
          </w:rPr>
          <w:fldChar w:fldCharType="separate"/>
        </w:r>
        <w:r w:rsidR="00DF0230">
          <w:rPr>
            <w:b w:val="0"/>
            <w:bCs w:val="0"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2D3611" w:rsidRDefault="007963C5" w:rsidP="002D3611">
      <w:pPr>
        <w:pStyle w:val="23"/>
        <w:rPr>
          <w:b w:val="0"/>
          <w:smallCaps w:val="0"/>
          <w:sz w:val="24"/>
          <w:szCs w:val="24"/>
        </w:rPr>
      </w:pPr>
      <w:hyperlink w:anchor="_Toc278805445" w:history="1">
        <w:r w:rsidR="002D3611" w:rsidRPr="001A27C8">
          <w:rPr>
            <w:rStyle w:val="a7"/>
            <w:rFonts w:eastAsiaTheme="majorEastAsia"/>
          </w:rPr>
          <w:t>3.1. Расчет объемов финансирования Программы</w:t>
        </w:r>
        <w:r w:rsidR="002D3611">
          <w:rPr>
            <w:webHidden/>
          </w:rPr>
          <w:tab/>
        </w:r>
        <w:r>
          <w:rPr>
            <w:webHidden/>
          </w:rPr>
          <w:fldChar w:fldCharType="begin"/>
        </w:r>
        <w:r w:rsidR="002D3611">
          <w:rPr>
            <w:webHidden/>
          </w:rPr>
          <w:instrText xml:space="preserve"> PAGEREF _Toc278805445 \h </w:instrText>
        </w:r>
        <w:r>
          <w:rPr>
            <w:webHidden/>
          </w:rPr>
          <w:fldChar w:fldCharType="separate"/>
        </w:r>
        <w:r w:rsidR="00DF0230">
          <w:rPr>
            <w:b w:val="0"/>
            <w:bCs/>
            <w:webHidden/>
          </w:rPr>
          <w:t>Ошибка! Закладка не определена.</w:t>
        </w:r>
        <w:r>
          <w:rPr>
            <w:webHidden/>
          </w:rPr>
          <w:fldChar w:fldCharType="end"/>
        </w:r>
      </w:hyperlink>
    </w:p>
    <w:p w:rsidR="002D3611" w:rsidRDefault="007963C5" w:rsidP="002D3611">
      <w:pPr>
        <w:pStyle w:val="23"/>
        <w:rPr>
          <w:b w:val="0"/>
          <w:smallCaps w:val="0"/>
          <w:sz w:val="24"/>
          <w:szCs w:val="24"/>
        </w:rPr>
      </w:pPr>
      <w:hyperlink w:anchor="_Toc278805446" w:history="1">
        <w:r w:rsidR="002D3611" w:rsidRPr="001A27C8">
          <w:rPr>
            <w:rStyle w:val="a7"/>
            <w:rFonts w:eastAsiaTheme="majorEastAsia"/>
          </w:rPr>
          <w:t xml:space="preserve">3.2. Расчет </w:t>
        </w:r>
        <w:r w:rsidR="002D3611" w:rsidRPr="001A27C8">
          <w:rPr>
            <w:rStyle w:val="a7"/>
            <w:rFonts w:eastAsia="Calibri"/>
          </w:rPr>
          <w:t>эффективности внедрения мероприятий</w:t>
        </w:r>
        <w:r w:rsidR="002D3611" w:rsidRPr="001A27C8">
          <w:rPr>
            <w:rStyle w:val="a7"/>
            <w:rFonts w:eastAsiaTheme="majorEastAsia"/>
          </w:rPr>
          <w:t xml:space="preserve"> Программы</w:t>
        </w:r>
        <w:r w:rsidR="002D3611">
          <w:rPr>
            <w:webHidden/>
          </w:rPr>
          <w:tab/>
          <w:t>27</w:t>
        </w:r>
      </w:hyperlink>
    </w:p>
    <w:p w:rsidR="002D3611" w:rsidRDefault="007963C5" w:rsidP="002D3611">
      <w:pPr>
        <w:pStyle w:val="23"/>
        <w:rPr>
          <w:b w:val="0"/>
          <w:smallCaps w:val="0"/>
          <w:sz w:val="24"/>
          <w:szCs w:val="24"/>
        </w:rPr>
      </w:pPr>
      <w:hyperlink w:anchor="_Toc278805447" w:history="1">
        <w:r w:rsidR="002D3611" w:rsidRPr="001A27C8">
          <w:rPr>
            <w:rStyle w:val="a7"/>
            <w:rFonts w:eastAsiaTheme="majorEastAsia"/>
          </w:rPr>
          <w:t>Контроль за исполнением мероприятий Программы</w:t>
        </w:r>
        <w:r w:rsidR="002D3611">
          <w:rPr>
            <w:webHidden/>
          </w:rPr>
          <w:tab/>
          <w:t>29</w:t>
        </w:r>
      </w:hyperlink>
    </w:p>
    <w:p w:rsidR="002D3611" w:rsidRDefault="007963C5" w:rsidP="002D3611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fldChar w:fldCharType="end"/>
      </w:r>
    </w:p>
    <w:p w:rsidR="002D3611" w:rsidRDefault="002D3611" w:rsidP="002D3611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2D3611" w:rsidSect="00134130">
          <w:footerReference w:type="even" r:id="rId7"/>
          <w:footerReference w:type="default" r:id="rId8"/>
          <w:pgSz w:w="11906" w:h="16838"/>
          <w:pgMar w:top="709" w:right="851" w:bottom="1134" w:left="1134" w:header="709" w:footer="709" w:gutter="0"/>
          <w:cols w:space="720"/>
        </w:sectPr>
      </w:pPr>
    </w:p>
    <w:p w:rsidR="002D3611" w:rsidRPr="00AD1B05" w:rsidRDefault="002D3611" w:rsidP="002D3611">
      <w:pPr>
        <w:pStyle w:val="a6"/>
        <w:pageBreakBefore/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246917125"/>
      <w:bookmarkStart w:id="1" w:name="_Toc246914881"/>
      <w:bookmarkStart w:id="2" w:name="_Toc278805424"/>
      <w:r w:rsidRPr="00AD1B05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Pr="00AD1B05">
        <w:rPr>
          <w:rFonts w:ascii="Times New Roman" w:hAnsi="Times New Roman"/>
          <w:b/>
          <w:sz w:val="28"/>
          <w:szCs w:val="28"/>
          <w:lang w:val="en-US"/>
        </w:rPr>
        <w:t xml:space="preserve"> ПРОГРАММЫ</w:t>
      </w:r>
      <w:bookmarkEnd w:id="0"/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27"/>
        <w:gridCol w:w="6167"/>
      </w:tblGrid>
      <w:tr w:rsidR="002D3611" w:rsidRPr="00E24D46" w:rsidTr="00134130">
        <w:trPr>
          <w:trHeight w:val="192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E24D46" w:rsidRDefault="002D3611" w:rsidP="0013413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Сторожевского 2-го сельского</w:t>
            </w: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Лискинского района Воронежской области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7-2030</w:t>
            </w: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 xml:space="preserve"> г.г.» (далее Программа)</w:t>
            </w:r>
          </w:p>
        </w:tc>
      </w:tr>
      <w:tr w:rsidR="002D3611" w:rsidRPr="00E24D46" w:rsidTr="00134130">
        <w:trPr>
          <w:trHeight w:val="848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разработки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E24D46" w:rsidRDefault="002D3611" w:rsidP="001341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2D3611" w:rsidRPr="00E24D46" w:rsidRDefault="002D3611" w:rsidP="001341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30.12.2004 г. № 210-ФЗ «Об основах регулирования тарифов организаций коммунального комплекса»;</w:t>
            </w:r>
          </w:p>
          <w:p w:rsidR="002D3611" w:rsidRPr="00E24D46" w:rsidRDefault="002D3611" w:rsidP="001341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27.07.2010 г. № 237-ФЗ «О внесении изменений в Жилищный кодекс Российской Федерации и отдельные законодательные акты Российской Федерации»</w:t>
            </w:r>
          </w:p>
          <w:p w:rsidR="002D3611" w:rsidRPr="00E24D46" w:rsidRDefault="002D3611" w:rsidP="001341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2D3611" w:rsidRPr="00E24D46" w:rsidRDefault="002D3611" w:rsidP="001341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 xml:space="preserve">-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Сторожевского 2-го сельского</w:t>
            </w: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2D3611" w:rsidRPr="00E24D46" w:rsidRDefault="002D3611" w:rsidP="001341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11" w:rsidRPr="00E24D46" w:rsidTr="00134130">
        <w:trPr>
          <w:trHeight w:val="289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3A3EE7" w:rsidRDefault="002D3611" w:rsidP="0013413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3EE7">
              <w:rPr>
                <w:rFonts w:ascii="Times New Roman" w:hAnsi="Times New Roman" w:cs="Times New Roman"/>
                <w:sz w:val="28"/>
                <w:szCs w:val="28"/>
              </w:rPr>
              <w:t>Администрация Сторожевского 2-го сельского поселения Лискинского муниципального района Воронежской области</w:t>
            </w:r>
          </w:p>
          <w:p w:rsidR="002D3611" w:rsidRPr="00E24D46" w:rsidRDefault="002D3611" w:rsidP="0013413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11" w:rsidRPr="00E24D46" w:rsidTr="00134130">
        <w:trPr>
          <w:trHeight w:val="289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3A3EE7" w:rsidRDefault="002D3611" w:rsidP="0013413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3EE7">
              <w:rPr>
                <w:rFonts w:ascii="Times New Roman" w:hAnsi="Times New Roman" w:cs="Times New Roman"/>
                <w:sz w:val="28"/>
                <w:szCs w:val="28"/>
              </w:rPr>
              <w:t>Администрация Сторожевского 2-го сельского поселения Лискинского муниципального района Воронежской области</w:t>
            </w:r>
          </w:p>
          <w:p w:rsidR="002D3611" w:rsidRPr="003A3EE7" w:rsidRDefault="002D3611" w:rsidP="0013413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11" w:rsidRPr="00E24D46" w:rsidTr="00134130">
        <w:trPr>
          <w:trHeight w:val="289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3A3EE7" w:rsidRDefault="002D3611" w:rsidP="0013413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«Газпром межрегионгаз Воронеж», ОАО «Воронежская энергосбытовая компания», ОАО «Ростелеком», МУП «Среднеикорецкое хозяйство»</w:t>
            </w:r>
          </w:p>
        </w:tc>
      </w:tr>
      <w:tr w:rsidR="002D3611" w:rsidRPr="00E24D46" w:rsidTr="00134130">
        <w:trPr>
          <w:trHeight w:val="192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E24D46" w:rsidRDefault="002D3611" w:rsidP="001341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повышение надежности снабжения ресурсами;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увеличение пропускной способности ресурсопроводящих сетей;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увеличение свободных мощностей для перспективы развития поселения;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в поселении;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достижение сбалансированности коммунальных систем;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увеличение доступности ресурса для потребителей;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производства </w:t>
            </w:r>
            <w:r w:rsidRPr="00E24D46">
              <w:rPr>
                <w:rFonts w:ascii="Times New Roman" w:hAnsi="Times New Roman"/>
                <w:sz w:val="28"/>
                <w:szCs w:val="28"/>
              </w:rPr>
              <w:lastRenderedPageBreak/>
              <w:t>услуги.</w:t>
            </w:r>
          </w:p>
          <w:p w:rsidR="002D3611" w:rsidRPr="00E24D46" w:rsidRDefault="002D3611" w:rsidP="00134130">
            <w:pPr>
              <w:pStyle w:val="aa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3611" w:rsidRPr="00E24D46" w:rsidTr="00134130">
        <w:trPr>
          <w:trHeight w:val="192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24D4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E24D46" w:rsidRDefault="002D3611" w:rsidP="001341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увеличение обеспеченности населения ресурсами, снижение уровня потерь;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снижение доли расходов на коммунальные услуги в совокупном доходе семьи;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увеличение уровня собираемости платежей за коммунальные услуги;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снижение доли  получателей субсидий на оплату коммунальных услуг в общей численности населения;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повышение рентабельности производства ресурсов, снижение энергозатрат;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оптимизация  уровня загрузки производственных мощностей;</w:t>
            </w:r>
          </w:p>
          <w:p w:rsidR="002D3611" w:rsidRPr="00E24D46" w:rsidRDefault="002D3611" w:rsidP="00134130">
            <w:pPr>
              <w:pStyle w:val="aa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3611" w:rsidRPr="00E24D46" w:rsidTr="00134130">
        <w:trPr>
          <w:trHeight w:val="525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2017-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24D46">
                <w:rPr>
                  <w:rFonts w:ascii="Times New Roman" w:hAnsi="Times New Roman" w:cs="Times New Roman"/>
                  <w:sz w:val="28"/>
                  <w:szCs w:val="28"/>
                </w:rPr>
                <w:t>2030 г</w:t>
              </w:r>
            </w:smartTag>
            <w:r w:rsidRPr="00E24D46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11" w:rsidRPr="00E24D46" w:rsidTr="00134130">
        <w:trPr>
          <w:trHeight w:val="525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Важнейшие целевые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Система водоснабжения: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аварийность системы водоснабжения;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 xml:space="preserve">  перебои в снабжении потребителей;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 xml:space="preserve">  продолжительность поставки товаров и услуг;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уровень потерь;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износ системы водоснабжения;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 xml:space="preserve">  удельный вес сетей, нуждающихся в замене;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уровень загрузки производственных мощностей;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 xml:space="preserve">  обеспеченность потребления    товаров и   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приборами учёта;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соответствие качества воды установленным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требованиям;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удельное водопотребление;</w:t>
            </w:r>
          </w:p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Symbol" w:hAnsi="Symbol" w:cs="Symbol"/>
                <w:sz w:val="28"/>
                <w:szCs w:val="28"/>
              </w:rPr>
              <w:t>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доля  потребителей  в  жилых  домах,  обеспеченных доступом к коммунальной инфраструктуре.</w:t>
            </w:r>
          </w:p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11" w:rsidRPr="00E24D46" w:rsidTr="00134130">
        <w:trPr>
          <w:trHeight w:val="289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программных мероприятий за период 2016-2030 гг. составляет 450 тыс. руб.</w:t>
            </w:r>
          </w:p>
          <w:p w:rsidR="002D3611" w:rsidRPr="00E24D46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>К  источникам  финансирования  программных  мероприятий</w:t>
            </w:r>
          </w:p>
          <w:p w:rsidR="002D3611" w:rsidRPr="008E07E4" w:rsidRDefault="002D3611" w:rsidP="00134130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07E4">
              <w:rPr>
                <w:rFonts w:ascii="Times New Roman" w:hAnsi="Times New Roman"/>
                <w:sz w:val="28"/>
                <w:szCs w:val="28"/>
              </w:rPr>
              <w:t>местный бюджет в объеме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450 тыс.руб.</w:t>
            </w:r>
          </w:p>
          <w:p w:rsidR="002D3611" w:rsidRPr="008E07E4" w:rsidRDefault="002D3611" w:rsidP="00134130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07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доходы ОКК в объеме  </w:t>
            </w:r>
            <w:r>
              <w:rPr>
                <w:rFonts w:ascii="Times New Roman" w:hAnsi="Times New Roman"/>
                <w:sz w:val="28"/>
                <w:szCs w:val="28"/>
              </w:rPr>
              <w:t>500тыс.руб.</w:t>
            </w:r>
          </w:p>
          <w:p w:rsidR="002D3611" w:rsidRPr="008E07E4" w:rsidRDefault="002D3611" w:rsidP="00134130">
            <w:pPr>
              <w:rPr>
                <w:lang w:eastAsia="ar-SA"/>
              </w:rPr>
            </w:pPr>
          </w:p>
        </w:tc>
      </w:tr>
      <w:tr w:rsidR="002D3611" w:rsidRPr="00E24D46" w:rsidTr="00134130">
        <w:trPr>
          <w:trHeight w:val="289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 и эффективность мероприятий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E24D46" w:rsidRDefault="002D3611" w:rsidP="0013413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E24D46">
              <w:rPr>
                <w:rFonts w:ascii="Times New Roman" w:eastAsia="Calibri" w:hAnsi="Times New Roman"/>
                <w:sz w:val="28"/>
                <w:szCs w:val="28"/>
              </w:rPr>
              <w:t>повышение надежности функционирования систем коммунальной инфраструктуры;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E24D46">
              <w:rPr>
                <w:rFonts w:ascii="Times New Roman" w:eastAsia="Calibri" w:hAnsi="Times New Roman"/>
                <w:sz w:val="28"/>
                <w:szCs w:val="28"/>
              </w:rPr>
              <w:t>ликвидация аварийных и полностью изношенных объектов коммунального хозяйства;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E24D46">
              <w:rPr>
                <w:rFonts w:ascii="Times New Roman" w:eastAsia="Calibri" w:hAnsi="Times New Roman"/>
                <w:sz w:val="28"/>
                <w:szCs w:val="28"/>
              </w:rPr>
              <w:t xml:space="preserve">повышение качества предоставляемых коммунальных услуг; </w:t>
            </w:r>
          </w:p>
          <w:p w:rsidR="002D3611" w:rsidRPr="00E24D46" w:rsidRDefault="002D3611" w:rsidP="0013413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E24D46">
              <w:rPr>
                <w:rFonts w:ascii="Times New Roman" w:eastAsia="Calibri" w:hAnsi="Times New Roman"/>
                <w:sz w:val="28"/>
                <w:szCs w:val="28"/>
              </w:rPr>
              <w:t xml:space="preserve">улучшение экологического состояния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села</w:t>
            </w:r>
          </w:p>
          <w:p w:rsidR="002D3611" w:rsidRPr="00E24D46" w:rsidRDefault="002D3611" w:rsidP="00134130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3611" w:rsidRPr="00E24D46" w:rsidTr="00134130">
        <w:trPr>
          <w:trHeight w:val="289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E24D46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E24D46" w:rsidRDefault="002D3611" w:rsidP="00134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D46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программы осуществляется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Сторожевского 2-го сельского</w:t>
            </w:r>
            <w:r w:rsidRPr="00E24D46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</w:tc>
      </w:tr>
    </w:tbl>
    <w:p w:rsidR="002D3611" w:rsidRPr="00E24D46" w:rsidRDefault="002D3611" w:rsidP="002D3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611" w:rsidRPr="00E24D46" w:rsidRDefault="002D3611" w:rsidP="002D3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611" w:rsidRPr="00E24D46" w:rsidRDefault="002D3611" w:rsidP="002D3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611" w:rsidRPr="00E24D46" w:rsidRDefault="002D3611" w:rsidP="002D3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611" w:rsidRPr="00E24D46" w:rsidRDefault="002D3611" w:rsidP="002D3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611" w:rsidRPr="00E24D46" w:rsidRDefault="002D3611" w:rsidP="002D3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611" w:rsidRPr="00E24D46" w:rsidRDefault="002D3611" w:rsidP="002D3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495215" w:rsidRDefault="002D3611" w:rsidP="002D3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611" w:rsidRPr="001B57DF" w:rsidRDefault="002D3611" w:rsidP="002D3611">
      <w:pPr>
        <w:pStyle w:val="1"/>
        <w:keepNext w:val="0"/>
        <w:pageBreakBefore/>
        <w:widowControl w:val="0"/>
        <w:tabs>
          <w:tab w:val="left" w:pos="708"/>
        </w:tabs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3" w:name="_Toc246917126"/>
      <w:bookmarkStart w:id="4" w:name="_Toc246914882"/>
      <w:bookmarkStart w:id="5" w:name="_Toc246914468"/>
      <w:bookmarkStart w:id="6" w:name="_Toc153749983"/>
      <w:bookmarkStart w:id="7" w:name="_Toc278805425"/>
      <w:r w:rsidRPr="001B57DF">
        <w:rPr>
          <w:rFonts w:ascii="Times New Roman" w:hAnsi="Times New Roman" w:cs="Times New Roman"/>
          <w:color w:val="auto"/>
          <w:sz w:val="36"/>
          <w:szCs w:val="36"/>
        </w:rPr>
        <w:lastRenderedPageBreak/>
        <w:t>ВВЕДЕНИЕ</w:t>
      </w:r>
      <w:bookmarkEnd w:id="3"/>
      <w:bookmarkEnd w:id="4"/>
      <w:bookmarkEnd w:id="5"/>
      <w:bookmarkEnd w:id="6"/>
      <w:bookmarkEnd w:id="7"/>
    </w:p>
    <w:p w:rsidR="002D3611" w:rsidRDefault="002D3611" w:rsidP="002D3611">
      <w:pPr>
        <w:pStyle w:val="a0"/>
        <w:rPr>
          <w:sz w:val="28"/>
          <w:szCs w:val="28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«Комплексное развитие систем коммунальной инфраструктуры Сторожевского 2-го сельского поселения на 2017-</w:t>
      </w:r>
      <w:smartTag w:uri="urn:schemas-microsoft-com:office:smarttags" w:element="metricconverter">
        <w:smartTagPr>
          <w:attr w:name="ProductID" w:val="2030 г"/>
        </w:smartTagPr>
        <w:r>
          <w:rPr>
            <w:rFonts w:ascii="Times New Roman" w:hAnsi="Times New Roman"/>
            <w:sz w:val="28"/>
            <w:szCs w:val="28"/>
          </w:rPr>
          <w:t>2030 г</w:t>
        </w:r>
      </w:smartTag>
      <w:r>
        <w:rPr>
          <w:rFonts w:ascii="Times New Roman" w:hAnsi="Times New Roman"/>
          <w:sz w:val="28"/>
          <w:szCs w:val="28"/>
        </w:rPr>
        <w:t>.г.» (далее – Программа) разработана во исполнение требований Федерального закона от 30 декабря 2004 года № 210-ФЗ «Об основах регулирования тарифов организаций коммунального комплекса»,</w:t>
      </w:r>
      <w:r w:rsidRPr="002E72F5">
        <w:rPr>
          <w:rFonts w:ascii="Times New Roman" w:hAnsi="Times New Roman"/>
          <w:sz w:val="24"/>
          <w:szCs w:val="24"/>
        </w:rPr>
        <w:t xml:space="preserve"> </w:t>
      </w:r>
      <w:r w:rsidRPr="00267A25">
        <w:rPr>
          <w:rFonts w:ascii="Times New Roman" w:hAnsi="Times New Roman"/>
          <w:sz w:val="28"/>
          <w:szCs w:val="28"/>
        </w:rPr>
        <w:t>Федерального закона от 06.10.2003 г. № 131-ФЗ «Об общих принципах организации местного самоуправления в Российской Федерации», Генерального плана Муниципального образования.</w:t>
      </w:r>
    </w:p>
    <w:p w:rsidR="002D3611" w:rsidRDefault="002D3611" w:rsidP="002D3611">
      <w:pPr>
        <w:pStyle w:val="a0"/>
        <w:ind w:firstLine="573"/>
        <w:rPr>
          <w:sz w:val="28"/>
          <w:szCs w:val="28"/>
        </w:rPr>
      </w:pPr>
      <w:r>
        <w:rPr>
          <w:sz w:val="28"/>
          <w:szCs w:val="28"/>
        </w:rPr>
        <w:t>Настоящая Программа включает в себя комплекс мероприятий в сфере электроснабжения и  водоснабжения, повышающих надежность функционирования жилищно-коммунальных систем жизнеобеспечения, способствующих режиму их устойчивого достаточного финансирования, а также обеспечивающих комфортные и безопасные условия проживания людей.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решение задач ликвидации сверхнормативного износа основных фондов, внедрение ресурсосберегающих технологий, разработку и широкое внедрение мер по стимулированию эффективного и рационального хозяйствования жилищно-коммунальных предприятий для решения задач надежного и устойчивого обслуживания потребителей.</w:t>
      </w:r>
    </w:p>
    <w:p w:rsidR="002D3611" w:rsidRDefault="002D3611" w:rsidP="002D3611">
      <w:pPr>
        <w:pStyle w:val="a0"/>
        <w:tabs>
          <w:tab w:val="num" w:pos="230"/>
        </w:tabs>
        <w:ind w:firstLine="573"/>
        <w:rPr>
          <w:sz w:val="28"/>
          <w:szCs w:val="28"/>
        </w:rPr>
      </w:pPr>
      <w:r>
        <w:rPr>
          <w:sz w:val="28"/>
          <w:szCs w:val="28"/>
        </w:rPr>
        <w:t>В Программе представлена характеристика состояния основных коммунальных систем и отмечены ключевые проблемы, влияющие на качество, надежность и экологическую безопасность оказываемых потребителям коммунальных услуг.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 перспективе направлена на решение следующих основных вопросов:</w:t>
      </w:r>
    </w:p>
    <w:p w:rsidR="002D3611" w:rsidRDefault="002D3611" w:rsidP="002D361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инфраструктуры;</w:t>
      </w:r>
    </w:p>
    <w:p w:rsidR="002D3611" w:rsidRDefault="002D3611" w:rsidP="002D361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инвестиционных и производственных программ организаций коммунального комплекса;</w:t>
      </w:r>
    </w:p>
    <w:p w:rsidR="002D3611" w:rsidRDefault="002D3611" w:rsidP="002D361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программ энергосбережения и повышения энергетической эффективности ОКК;</w:t>
      </w:r>
    </w:p>
    <w:p w:rsidR="002D3611" w:rsidRDefault="002D3611" w:rsidP="002D361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предоставляемых коммунальных услуг населению, обеспечение возможности наращивания и модернизации коммунальной инфраструктуры в местах существующей застройки.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>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бюджет, то есть при обеспечении не только технической, но и экономической доступности коммунальных услуг для потребителей Муниципального образования. Коммунальные системы – капиталоёмкие и масштабны. Отсюда достижение существенных изменений параметров их функционирования за ограниченный интервал времени затруднительно. В виду этого Программа рассматривается на длительном временном интервале (до 2030 года).</w:t>
      </w:r>
    </w:p>
    <w:p w:rsidR="002D3611" w:rsidRPr="00F56C97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направлены на улучшение параметров сбалансированности структуры коммунальной системы, повышение ее надежности, энергетической и экономической эффективности, качества услуг, доступности услуг потребителям.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является руководящим документом для разработки инвестиционных программ в целях создания новых и модернизации действующих объектов систем водоснабжения Сторожевского 2-го сельского поселения.</w:t>
      </w:r>
    </w:p>
    <w:p w:rsidR="002D3611" w:rsidRDefault="002D3611" w:rsidP="002D3611">
      <w:pPr>
        <w:pStyle w:val="a6"/>
        <w:pageBreakBefore/>
        <w:widowControl w:val="0"/>
        <w:outlineLvl w:val="0"/>
        <w:rPr>
          <w:rFonts w:ascii="Times New Roman" w:hAnsi="Times New Roman"/>
          <w:b/>
          <w:sz w:val="36"/>
          <w:szCs w:val="36"/>
        </w:rPr>
      </w:pPr>
      <w:bookmarkStart w:id="8" w:name="_Toc246917127"/>
      <w:bookmarkStart w:id="9" w:name="_Toc246914883"/>
      <w:bookmarkStart w:id="10" w:name="_Toc246914469"/>
      <w:bookmarkStart w:id="11" w:name="_Toc278805426"/>
      <w:r>
        <w:rPr>
          <w:rFonts w:ascii="Times New Roman" w:hAnsi="Times New Roman"/>
          <w:b/>
          <w:sz w:val="36"/>
          <w:szCs w:val="36"/>
        </w:rPr>
        <w:lastRenderedPageBreak/>
        <w:t>РАЗДЕЛ 1.</w:t>
      </w:r>
      <w:bookmarkStart w:id="12" w:name="_Toc246917128"/>
      <w:bookmarkStart w:id="13" w:name="_Toc246914884"/>
      <w:bookmarkStart w:id="14" w:name="_Toc246914470"/>
      <w:bookmarkEnd w:id="8"/>
      <w:bookmarkEnd w:id="9"/>
      <w:bookmarkEnd w:id="10"/>
      <w:r>
        <w:rPr>
          <w:rFonts w:ascii="Times New Roman" w:hAnsi="Times New Roman"/>
          <w:b/>
          <w:sz w:val="36"/>
          <w:szCs w:val="36"/>
        </w:rPr>
        <w:t xml:space="preserve"> Анализ существующего состояния систем коммунальной инфраструктуры</w:t>
      </w:r>
      <w:bookmarkEnd w:id="11"/>
      <w:bookmarkEnd w:id="12"/>
      <w:bookmarkEnd w:id="13"/>
      <w:bookmarkEnd w:id="14"/>
    </w:p>
    <w:p w:rsidR="002D3611" w:rsidRDefault="002D3611" w:rsidP="002D3611">
      <w:pPr>
        <w:pStyle w:val="a6"/>
        <w:ind w:firstLine="573"/>
        <w:jc w:val="center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приведены данные, характеризующие сложившуюся систему коммунальной инфраструктуры в Сторожевском 2-ом сельском поселении, с освещением ключевых проблемных моментов, требующих дополнительного финансового обеспечения.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numPr>
          <w:ilvl w:val="1"/>
          <w:numId w:val="7"/>
        </w:numPr>
        <w:ind w:left="0" w:firstLine="0"/>
        <w:jc w:val="center"/>
        <w:outlineLvl w:val="1"/>
        <w:rPr>
          <w:rFonts w:ascii="Times New Roman" w:hAnsi="Times New Roman"/>
          <w:b/>
          <w:sz w:val="32"/>
          <w:szCs w:val="32"/>
        </w:rPr>
      </w:pPr>
      <w:bookmarkStart w:id="15" w:name="_Toc246917129"/>
      <w:bookmarkStart w:id="16" w:name="_Toc246914885"/>
      <w:bookmarkStart w:id="17" w:name="_Toc246914471"/>
      <w:bookmarkStart w:id="18" w:name="_Toc278805427"/>
      <w:r>
        <w:rPr>
          <w:rFonts w:ascii="Times New Roman" w:hAnsi="Times New Roman"/>
          <w:b/>
          <w:sz w:val="32"/>
          <w:szCs w:val="32"/>
        </w:rPr>
        <w:t>Краткая характеристика муниципального образования</w:t>
      </w:r>
      <w:bookmarkEnd w:id="15"/>
      <w:bookmarkEnd w:id="16"/>
      <w:bookmarkEnd w:id="17"/>
      <w:bookmarkEnd w:id="18"/>
    </w:p>
    <w:p w:rsidR="002D3611" w:rsidRDefault="002D3611" w:rsidP="002D3611">
      <w:pPr>
        <w:pStyle w:val="a6"/>
        <w:ind w:left="1293"/>
        <w:rPr>
          <w:rFonts w:ascii="Times New Roman" w:hAnsi="Times New Roman"/>
          <w:b/>
          <w:sz w:val="28"/>
          <w:szCs w:val="28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Сторожевское 2-ое сельское поселение расположено в 33 км от районного центра города Лиски. 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сельского  поселения по состоянию на 01.01.2017 год составляет 615 человек.  Общая площадь Сторожевского 2-го сельского поселения 3201га.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и объекты, расположенные на территории поселения: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-отделение «Садовое», ООО «ЭкоНива Агро» отделение «Садовое»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-ОАО «Садовое»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-ООО «ЛискиСад»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-МКОУ «Вторая Сторожевская СОШ»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-Лискинский почтамп УФПС Воронежской области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-ФАП</w:t>
      </w:r>
    </w:p>
    <w:p w:rsidR="002D3611" w:rsidRPr="008E319A" w:rsidRDefault="002D3611" w:rsidP="002D3611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Сторожевое 2-ое функционирует МКУК «Сторожевской 2-ой сельский клуб», в который входит структурное подразделение – библиотека.</w:t>
      </w:r>
    </w:p>
    <w:p w:rsidR="002D3611" w:rsidRPr="00B06E75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2 (два) многоквартирных дома.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numPr>
          <w:ilvl w:val="1"/>
          <w:numId w:val="7"/>
        </w:numPr>
        <w:ind w:left="0" w:firstLine="0"/>
        <w:jc w:val="center"/>
        <w:outlineLvl w:val="1"/>
        <w:rPr>
          <w:rFonts w:ascii="Times New Roman" w:hAnsi="Times New Roman"/>
          <w:b/>
          <w:sz w:val="32"/>
          <w:szCs w:val="32"/>
        </w:rPr>
      </w:pPr>
      <w:bookmarkStart w:id="19" w:name="_Toc246917130"/>
      <w:bookmarkStart w:id="20" w:name="_Toc246914886"/>
      <w:bookmarkStart w:id="21" w:name="_Toc246914472"/>
      <w:bookmarkStart w:id="22" w:name="_Toc278805428"/>
      <w:r>
        <w:rPr>
          <w:rFonts w:ascii="Times New Roman" w:hAnsi="Times New Roman"/>
          <w:b/>
          <w:sz w:val="32"/>
          <w:szCs w:val="32"/>
        </w:rPr>
        <w:t>Существующая организация систем коммунальной инфраструктуры</w:t>
      </w:r>
      <w:bookmarkEnd w:id="19"/>
      <w:bookmarkEnd w:id="20"/>
      <w:bookmarkEnd w:id="21"/>
      <w:bookmarkEnd w:id="22"/>
    </w:p>
    <w:p w:rsidR="002D3611" w:rsidRDefault="002D3611" w:rsidP="002D3611">
      <w:pPr>
        <w:pStyle w:val="a6"/>
        <w:ind w:left="1293"/>
        <w:rPr>
          <w:rFonts w:ascii="Times New Roman" w:hAnsi="Times New Roman"/>
          <w:b/>
          <w:sz w:val="28"/>
          <w:szCs w:val="28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число основных субъектов коммунальной инфраструктуры, оказывающих услуги ЖКХ на территории Сторожевского 2-го сельского поселения, входят следующие предприятия:</w:t>
      </w:r>
    </w:p>
    <w:p w:rsidR="002D3611" w:rsidRDefault="002D3611" w:rsidP="002D3611">
      <w:pPr>
        <w:pStyle w:val="a6"/>
        <w:numPr>
          <w:ilvl w:val="0"/>
          <w:numId w:val="8"/>
        </w:num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«Газпром межрегионгаз Воронеж» - за природный газ</w:t>
      </w:r>
    </w:p>
    <w:p w:rsidR="002D3611" w:rsidRDefault="002D3611" w:rsidP="002D3611">
      <w:pPr>
        <w:pStyle w:val="a6"/>
        <w:numPr>
          <w:ilvl w:val="0"/>
          <w:numId w:val="8"/>
        </w:num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«Воронежская энергосбытовая компания» - за электроэнергию</w:t>
      </w:r>
    </w:p>
    <w:p w:rsidR="002D3611" w:rsidRDefault="002D3611" w:rsidP="002D3611">
      <w:pPr>
        <w:pStyle w:val="a6"/>
        <w:numPr>
          <w:ilvl w:val="0"/>
          <w:numId w:val="8"/>
        </w:num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«Ростелеком» - услуги связи</w:t>
      </w:r>
    </w:p>
    <w:p w:rsidR="002D3611" w:rsidRDefault="002D3611" w:rsidP="002D3611">
      <w:pPr>
        <w:pStyle w:val="a6"/>
        <w:numPr>
          <w:ilvl w:val="0"/>
          <w:numId w:val="8"/>
        </w:num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«Среднеикорецкое коммунальное хозяйство » - водоснабжение</w:t>
      </w:r>
    </w:p>
    <w:p w:rsidR="002D3611" w:rsidRDefault="002D3611" w:rsidP="002D3611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№ 1 представлены основные показатели производства энергоресурсов сводной системы коммунальной инфраструктуры. 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p w:rsidR="002D3611" w:rsidRDefault="002D3611" w:rsidP="002D361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систем коммунальной инфраструктуры село Сторожевое 2-ое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5200"/>
        <w:gridCol w:w="1982"/>
        <w:gridCol w:w="1589"/>
      </w:tblGrid>
      <w:tr w:rsidR="002D3611" w:rsidTr="00134130">
        <w:trPr>
          <w:trHeight w:val="5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</w:t>
            </w:r>
          </w:p>
        </w:tc>
      </w:tr>
      <w:tr w:rsidR="002D3611" w:rsidTr="00134130">
        <w:trPr>
          <w:trHeight w:val="3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D3611" w:rsidTr="00134130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3611" w:rsidTr="00134130">
        <w:trPr>
          <w:trHeight w:val="3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водозаборных сооружений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сутки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2D3611" w:rsidTr="00134130">
        <w:trPr>
          <w:trHeight w:val="2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611" w:rsidTr="00134130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3611" w:rsidTr="00134130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Одиночное протяжение водопроводов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7,606</w:t>
            </w:r>
          </w:p>
        </w:tc>
      </w:tr>
      <w:tr w:rsidR="002D3611" w:rsidTr="00134130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воды за год всем потребителям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2D3611" w:rsidTr="00134130">
        <w:trPr>
          <w:trHeight w:val="5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т.ч. населению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</w:tbl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приведена краткая техническая характеристика систем коммунальной инфраструктуры.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0"/>
        <w:numPr>
          <w:ilvl w:val="2"/>
          <w:numId w:val="7"/>
        </w:numPr>
        <w:snapToGrid/>
        <w:spacing w:after="200" w:line="280" w:lineRule="atLeast"/>
        <w:outlineLvl w:val="2"/>
        <w:rPr>
          <w:b/>
          <w:i/>
          <w:sz w:val="28"/>
          <w:szCs w:val="28"/>
        </w:rPr>
      </w:pPr>
      <w:bookmarkStart w:id="23" w:name="_Toc278805429"/>
      <w:r>
        <w:rPr>
          <w:b/>
          <w:i/>
          <w:sz w:val="28"/>
          <w:szCs w:val="28"/>
        </w:rPr>
        <w:t>Электроснабжение</w:t>
      </w:r>
      <w:bookmarkEnd w:id="23"/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Электроснабжение села Сторожевое 2-е осуществляется от  филиала ОАО «МРСК Центра» - «Воронежэнерго» Лискинские районные электрические сети. 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средств, используемых для передачи электроэнергии, приведен в таблице № 2</w:t>
      </w:r>
    </w:p>
    <w:p w:rsidR="002D3611" w:rsidRDefault="002D3611" w:rsidP="002D3611">
      <w:pPr>
        <w:pStyle w:val="a6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2D3611" w:rsidRDefault="002D3611" w:rsidP="002D3611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средства для транспортировки электроэнергии</w:t>
      </w:r>
    </w:p>
    <w:p w:rsidR="002D3611" w:rsidRDefault="002D3611" w:rsidP="002D3611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7850" w:type="dxa"/>
        <w:jc w:val="center"/>
        <w:tblCellSpacing w:w="0" w:type="dxa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0"/>
        <w:gridCol w:w="3187"/>
        <w:gridCol w:w="1269"/>
        <w:gridCol w:w="3014"/>
      </w:tblGrid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Колличество 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Трансформаторные подстанции 6/0,4 кВ (на балансе МУП «Лискинская городская электрическая сеть»)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Трансформаторные подстанции 10/04 кВ с.Сторожевое 2-е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Воздушные линии электропередачи 35 кВ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Воздушные линии электропередачи 6 кВ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Воздушные линии электропередачи 0,4 кВ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переключения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Распределительный пункт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светильники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Трансформатор ТМ 7500 кВА «ТЭЦ»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переключения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Распределительный пункт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2D3611" w:rsidTr="00134130">
        <w:trPr>
          <w:tblCellSpacing w:w="0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Светильники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D3611" w:rsidRDefault="002D3611" w:rsidP="00134130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:rsidR="002D3611" w:rsidRDefault="002D3611" w:rsidP="002D3611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D3611" w:rsidRPr="00AA6D9B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spacing w:after="0"/>
        <w:rPr>
          <w:rFonts w:ascii="Times New Roman" w:hAnsi="Times New Roman"/>
          <w:sz w:val="28"/>
          <w:szCs w:val="28"/>
        </w:rPr>
      </w:pPr>
      <w:r w:rsidRPr="00AA6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2016 году была произведена реконструкция уличного освещения по ул. Советской  протяженностью 1800 м., где установлены 18 фонарей с энергосберегающими лампами  ДРЛ-мощностью 0,85 кВТ. Удельный  вес домовладений обеспеченных уличным освещением составляет 100%.</w:t>
      </w:r>
    </w:p>
    <w:p w:rsidR="002D3611" w:rsidRPr="00A757E3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Повышения надежности электроснабжения, данной Программой предусмотрена реконструкция уличного освещения по улице Молодежной. </w:t>
      </w:r>
    </w:p>
    <w:p w:rsidR="002D3611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24" w:name="_Toc246917132"/>
      <w:bookmarkStart w:id="25" w:name="_Toc246914888"/>
      <w:bookmarkStart w:id="26" w:name="_Toc246914475"/>
      <w:bookmarkStart w:id="27" w:name="_Toc153749989"/>
    </w:p>
    <w:p w:rsidR="002D3611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D3611" w:rsidRPr="00B531A4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1.2.2.</w:t>
      </w:r>
      <w:r w:rsidRPr="00B531A4">
        <w:rPr>
          <w:rFonts w:ascii="Times New Roman" w:hAnsi="Times New Roman"/>
          <w:b/>
          <w:bCs/>
          <w:i/>
          <w:sz w:val="28"/>
          <w:szCs w:val="28"/>
        </w:rPr>
        <w:t>Газоснабжение</w:t>
      </w:r>
    </w:p>
    <w:p w:rsidR="002D3611" w:rsidRDefault="002D3611" w:rsidP="002D3611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b/>
          <w:bCs/>
          <w:sz w:val="24"/>
          <w:szCs w:val="24"/>
        </w:rPr>
      </w:pPr>
    </w:p>
    <w:p w:rsidR="002D3611" w:rsidRPr="00B531A4" w:rsidRDefault="002D3611" w:rsidP="002D3611">
      <w:pPr>
        <w:widowControl w:val="0"/>
        <w:numPr>
          <w:ilvl w:val="1"/>
          <w:numId w:val="12"/>
        </w:numPr>
        <w:tabs>
          <w:tab w:val="clear" w:pos="1440"/>
          <w:tab w:val="num" w:pos="1890"/>
        </w:tabs>
        <w:overflowPunct w:val="0"/>
        <w:autoSpaceDE w:val="0"/>
        <w:autoSpaceDN w:val="0"/>
        <w:adjustRightInd w:val="0"/>
        <w:spacing w:after="0" w:line="250" w:lineRule="auto"/>
        <w:ind w:left="700" w:right="520" w:firstLine="710"/>
        <w:jc w:val="both"/>
        <w:rPr>
          <w:rFonts w:ascii="Times New Roman" w:hAnsi="Times New Roman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настоящее время газоснабжение </w:t>
      </w:r>
      <w:r>
        <w:rPr>
          <w:rFonts w:ascii="Times New Roman" w:hAnsi="Times New Roman"/>
          <w:sz w:val="28"/>
          <w:szCs w:val="28"/>
        </w:rPr>
        <w:t xml:space="preserve">Сторожевского 2-го сельского поселения  </w:t>
      </w:r>
      <w:r w:rsidRPr="00B531A4">
        <w:rPr>
          <w:rFonts w:ascii="Times New Roman" w:hAnsi="Times New Roman"/>
          <w:sz w:val="28"/>
          <w:szCs w:val="28"/>
        </w:rPr>
        <w:t>Лискинского района развивается на базе природного г</w:t>
      </w:r>
      <w:r>
        <w:rPr>
          <w:rFonts w:ascii="Times New Roman" w:hAnsi="Times New Roman"/>
          <w:sz w:val="28"/>
          <w:szCs w:val="28"/>
        </w:rPr>
        <w:t>аза давлением 1,2 МПа через ГРП</w:t>
      </w:r>
      <w:r w:rsidRPr="00B531A4">
        <w:rPr>
          <w:rFonts w:ascii="Times New Roman" w:hAnsi="Times New Roman"/>
          <w:sz w:val="28"/>
          <w:szCs w:val="28"/>
        </w:rPr>
        <w:t>.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imes New Roman" w:hAnsi="Times New Roman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Распределение газа по поселению осуществляется по 3-х ступенчатой схеме: 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numPr>
          <w:ilvl w:val="2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140" w:hanging="37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I-я ступень — газопровод высокого давления II - ой категории р ≤ 1,2 МПа; 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28"/>
          <w:szCs w:val="28"/>
        </w:rPr>
      </w:pPr>
    </w:p>
    <w:p w:rsidR="002D3611" w:rsidRPr="00B531A4" w:rsidRDefault="002D3611" w:rsidP="002D3611">
      <w:pPr>
        <w:widowControl w:val="0"/>
        <w:numPr>
          <w:ilvl w:val="2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140" w:hanging="37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II-я ступень — газопровод среднего давления р ≤ 0,3 МПа. 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hAnsi="Symbol" w:cs="Symbol"/>
          <w:sz w:val="28"/>
          <w:szCs w:val="28"/>
        </w:rPr>
      </w:pPr>
    </w:p>
    <w:p w:rsidR="002D3611" w:rsidRPr="00B531A4" w:rsidRDefault="002D3611" w:rsidP="002D3611">
      <w:pPr>
        <w:widowControl w:val="0"/>
        <w:numPr>
          <w:ilvl w:val="2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140" w:hanging="37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III-я ступень — газопровод низкого давления р ≤ 0,003 МПа. 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700" w:right="520" w:firstLine="708"/>
        <w:jc w:val="both"/>
        <w:rPr>
          <w:rFonts w:ascii="Times New Roman" w:hAnsi="Times New Roman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>Связь между ступенями осуществляется через газорегуляторные пункты (ГРП, ШРП). По типу прокладки газопроводы всех категорий давления делятся на подземный и надземный. Надземный тип прокладки для газопровода низкого давления.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B531A4">
        <w:rPr>
          <w:rFonts w:ascii="Times New Roman" w:hAnsi="Times New Roman"/>
          <w:b/>
          <w:bCs/>
          <w:sz w:val="28"/>
          <w:szCs w:val="28"/>
        </w:rPr>
        <w:t>Технические характеристики ГРП и ШРП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По данным администрации </w:t>
      </w:r>
      <w:r>
        <w:rPr>
          <w:rFonts w:ascii="Times New Roman" w:hAnsi="Times New Roman"/>
          <w:sz w:val="28"/>
          <w:szCs w:val="28"/>
        </w:rPr>
        <w:t>Сторожевского 2-го сельского поселения</w:t>
      </w:r>
      <w:r w:rsidRPr="00B531A4">
        <w:rPr>
          <w:rFonts w:ascii="Times New Roman" w:hAnsi="Times New Roman"/>
          <w:sz w:val="28"/>
          <w:szCs w:val="28"/>
        </w:rPr>
        <w:t>: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numPr>
          <w:ilvl w:val="0"/>
          <w:numId w:val="13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37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природным газом газифицировано </w:t>
      </w:r>
      <w:r>
        <w:rPr>
          <w:rFonts w:ascii="Times New Roman" w:hAnsi="Times New Roman"/>
          <w:sz w:val="28"/>
          <w:szCs w:val="28"/>
        </w:rPr>
        <w:t xml:space="preserve"> 215 </w:t>
      </w:r>
      <w:r w:rsidRPr="00B531A4">
        <w:rPr>
          <w:rFonts w:ascii="Times New Roman" w:hAnsi="Times New Roman"/>
          <w:sz w:val="28"/>
          <w:szCs w:val="28"/>
        </w:rPr>
        <w:t xml:space="preserve"> домохозяйств; 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42" w:lineRule="exact"/>
        <w:rPr>
          <w:rFonts w:ascii="Symbol" w:hAnsi="Symbol" w:cs="Symbol"/>
          <w:sz w:val="28"/>
          <w:szCs w:val="28"/>
        </w:rPr>
      </w:pPr>
    </w:p>
    <w:p w:rsidR="002D3611" w:rsidRPr="00B531A4" w:rsidRDefault="002D3611" w:rsidP="002D3611">
      <w:pPr>
        <w:widowControl w:val="0"/>
        <w:numPr>
          <w:ilvl w:val="0"/>
          <w:numId w:val="13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37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общая протяженность газопроводов составляет </w:t>
      </w:r>
      <w:r>
        <w:rPr>
          <w:rFonts w:ascii="Times New Roman" w:hAnsi="Times New Roman"/>
          <w:sz w:val="28"/>
          <w:szCs w:val="28"/>
        </w:rPr>
        <w:t>9</w:t>
      </w:r>
      <w:r w:rsidRPr="00B531A4">
        <w:rPr>
          <w:rFonts w:ascii="Times New Roman" w:hAnsi="Times New Roman"/>
          <w:sz w:val="28"/>
          <w:szCs w:val="28"/>
        </w:rPr>
        <w:t xml:space="preserve"> км. 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28"/>
          <w:szCs w:val="28"/>
        </w:rPr>
      </w:pPr>
    </w:p>
    <w:p w:rsidR="002D3611" w:rsidRPr="00B531A4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i/>
          <w:iCs/>
          <w:sz w:val="28"/>
          <w:szCs w:val="28"/>
        </w:rPr>
        <w:t xml:space="preserve">Направления использования газа 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28"/>
          <w:szCs w:val="28"/>
        </w:rPr>
      </w:pPr>
    </w:p>
    <w:p w:rsidR="002D3611" w:rsidRPr="00B531A4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 xml:space="preserve">Существующая жилая застройка сельского поселения состоит из: 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28"/>
          <w:szCs w:val="28"/>
        </w:rPr>
      </w:pPr>
    </w:p>
    <w:p w:rsidR="002D3611" w:rsidRPr="00134D81" w:rsidRDefault="002D3611" w:rsidP="002D3611">
      <w:pPr>
        <w:widowControl w:val="0"/>
        <w:numPr>
          <w:ilvl w:val="0"/>
          <w:numId w:val="13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37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>индивидуальных жилых домов</w:t>
      </w:r>
      <w:r>
        <w:rPr>
          <w:rFonts w:ascii="Times New Roman" w:hAnsi="Times New Roman"/>
          <w:sz w:val="28"/>
          <w:szCs w:val="28"/>
        </w:rPr>
        <w:t xml:space="preserve"> усадебного типа </w:t>
      </w:r>
    </w:p>
    <w:p w:rsidR="002D3611" w:rsidRPr="00B531A4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4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</w:t>
      </w:r>
      <w:r w:rsidRPr="00B531A4">
        <w:rPr>
          <w:rFonts w:ascii="Times New Roman" w:hAnsi="Times New Roman"/>
          <w:sz w:val="28"/>
          <w:szCs w:val="28"/>
        </w:rPr>
        <w:t xml:space="preserve"> этажных).</w:t>
      </w:r>
    </w:p>
    <w:p w:rsidR="002D3611" w:rsidRPr="00B531A4" w:rsidRDefault="002D3611" w:rsidP="002D3611">
      <w:pPr>
        <w:widowControl w:val="0"/>
        <w:numPr>
          <w:ilvl w:val="0"/>
          <w:numId w:val="13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370"/>
        <w:jc w:val="both"/>
        <w:rPr>
          <w:rFonts w:ascii="Symbol" w:hAnsi="Symbol" w:cs="Symbol"/>
          <w:sz w:val="28"/>
          <w:szCs w:val="28"/>
        </w:rPr>
      </w:pPr>
      <w:r w:rsidRPr="00B531A4">
        <w:rPr>
          <w:rFonts w:ascii="Times New Roman" w:hAnsi="Times New Roman"/>
          <w:sz w:val="28"/>
          <w:szCs w:val="28"/>
        </w:rPr>
        <w:t>Многоквартирные дома (2-</w:t>
      </w:r>
      <w:r>
        <w:rPr>
          <w:rFonts w:ascii="Times New Roman" w:hAnsi="Times New Roman"/>
          <w:sz w:val="28"/>
          <w:szCs w:val="28"/>
        </w:rPr>
        <w:t>х</w:t>
      </w:r>
      <w:r w:rsidRPr="00B531A4">
        <w:rPr>
          <w:rFonts w:ascii="Times New Roman" w:hAnsi="Times New Roman"/>
          <w:sz w:val="28"/>
          <w:szCs w:val="28"/>
        </w:rPr>
        <w:t xml:space="preserve"> этажные)</w:t>
      </w: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8"/>
          <w:szCs w:val="28"/>
        </w:rPr>
      </w:pPr>
    </w:p>
    <w:p w:rsidR="002D3611" w:rsidRPr="00B531A4" w:rsidRDefault="002D3611" w:rsidP="002D3611">
      <w:pPr>
        <w:widowControl w:val="0"/>
        <w:numPr>
          <w:ilvl w:val="1"/>
          <w:numId w:val="1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59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bookmarkStart w:id="28" w:name="page35"/>
      <w:bookmarkEnd w:id="28"/>
      <w:r w:rsidRPr="00B531A4">
        <w:rPr>
          <w:rFonts w:ascii="Times New Roman" w:hAnsi="Times New Roman"/>
          <w:sz w:val="28"/>
          <w:szCs w:val="28"/>
        </w:rPr>
        <w:t xml:space="preserve">индивидуальную застройку усадебного типа газ по газопроводам низкого давления подается для приготовления пищи, горячего </w:t>
      </w:r>
      <w:r w:rsidRPr="00B531A4">
        <w:rPr>
          <w:rFonts w:ascii="Times New Roman" w:hAnsi="Times New Roman"/>
          <w:sz w:val="28"/>
          <w:szCs w:val="28"/>
        </w:rPr>
        <w:lastRenderedPageBreak/>
        <w:t>водоснабжения и отопления. В домах усадебной застройки установлены газовые плиты и 2</w:t>
      </w:r>
      <w:r>
        <w:rPr>
          <w:rFonts w:ascii="Times New Roman" w:hAnsi="Times New Roman"/>
          <w:sz w:val="28"/>
          <w:szCs w:val="28"/>
        </w:rPr>
        <w:t>-х контурные отопительные котлы, также колонки ВПГ.</w:t>
      </w:r>
      <w:r w:rsidRPr="00B531A4">
        <w:rPr>
          <w:rFonts w:ascii="Times New Roman" w:hAnsi="Times New Roman"/>
          <w:sz w:val="28"/>
          <w:szCs w:val="28"/>
        </w:rPr>
        <w:t xml:space="preserve"> </w:t>
      </w:r>
    </w:p>
    <w:p w:rsidR="002D3611" w:rsidRPr="00B531A4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  <w:highlight w:val="yellow"/>
        </w:rPr>
      </w:pPr>
    </w:p>
    <w:bookmarkEnd w:id="24"/>
    <w:bookmarkEnd w:id="25"/>
    <w:bookmarkEnd w:id="26"/>
    <w:bookmarkEnd w:id="27"/>
    <w:p w:rsidR="002D3611" w:rsidRDefault="002D3611" w:rsidP="002D3611">
      <w:pPr>
        <w:pStyle w:val="a6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2D3611" w:rsidRDefault="002D3611" w:rsidP="002D361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numPr>
          <w:ilvl w:val="2"/>
          <w:numId w:val="15"/>
        </w:numPr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29" w:name="_Toc278805431"/>
      <w:r>
        <w:rPr>
          <w:rFonts w:ascii="Times New Roman" w:hAnsi="Times New Roman"/>
          <w:b/>
          <w:i/>
          <w:sz w:val="28"/>
          <w:szCs w:val="28"/>
        </w:rPr>
        <w:t>Водоснабжение</w:t>
      </w:r>
      <w:bookmarkEnd w:id="29"/>
    </w:p>
    <w:p w:rsidR="002D3611" w:rsidRDefault="002D3611" w:rsidP="002D361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C6A1E">
        <w:rPr>
          <w:rFonts w:ascii="Times New Roman" w:hAnsi="Times New Roman"/>
          <w:sz w:val="28"/>
          <w:szCs w:val="28"/>
        </w:rPr>
        <w:t xml:space="preserve">Источником водоснабжения  </w:t>
      </w:r>
      <w:r>
        <w:rPr>
          <w:rFonts w:ascii="Times New Roman" w:hAnsi="Times New Roman"/>
          <w:sz w:val="28"/>
          <w:szCs w:val="28"/>
        </w:rPr>
        <w:t xml:space="preserve">Сторожевского сельского поселения  </w:t>
      </w:r>
      <w:r w:rsidRPr="00DC6A1E">
        <w:rPr>
          <w:rFonts w:ascii="Times New Roman" w:hAnsi="Times New Roman"/>
          <w:sz w:val="28"/>
          <w:szCs w:val="28"/>
        </w:rPr>
        <w:t>являются подземные</w:t>
      </w:r>
      <w:r>
        <w:rPr>
          <w:rFonts w:ascii="Times New Roman" w:hAnsi="Times New Roman"/>
          <w:sz w:val="28"/>
          <w:szCs w:val="28"/>
        </w:rPr>
        <w:t xml:space="preserve"> водоносные горизонты. Обеспечение питьевой водой населения ведется с 1976г.</w:t>
      </w:r>
    </w:p>
    <w:p w:rsidR="002D3611" w:rsidRPr="00DC6A1E" w:rsidRDefault="002D3611" w:rsidP="002D361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6A1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 xml:space="preserve">убина эксплуатируемой скважины  60 </w:t>
      </w:r>
      <w:r w:rsidRPr="00DC6A1E">
        <w:rPr>
          <w:rFonts w:ascii="Times New Roman" w:hAnsi="Times New Roman"/>
          <w:sz w:val="28"/>
          <w:szCs w:val="28"/>
        </w:rPr>
        <w:t xml:space="preserve"> метров. Вышеуказанные скважины оборудованы погружными насосами марки ЭЦВ6-10-140.Установленная производственная мощность станций первого подъема составляет 0.</w:t>
      </w:r>
      <w:r>
        <w:rPr>
          <w:rFonts w:ascii="Times New Roman" w:hAnsi="Times New Roman"/>
          <w:sz w:val="28"/>
          <w:szCs w:val="28"/>
        </w:rPr>
        <w:t>272</w:t>
      </w:r>
      <w:r w:rsidRPr="00DC6A1E">
        <w:rPr>
          <w:rFonts w:ascii="Times New Roman" w:hAnsi="Times New Roman"/>
          <w:sz w:val="28"/>
          <w:szCs w:val="28"/>
        </w:rPr>
        <w:t xml:space="preserve"> тыс. м</w:t>
      </w:r>
      <w:r w:rsidRPr="00DC6A1E">
        <w:rPr>
          <w:rFonts w:ascii="Times New Roman" w:hAnsi="Times New Roman"/>
          <w:sz w:val="28"/>
          <w:szCs w:val="28"/>
          <w:vertAlign w:val="superscript"/>
        </w:rPr>
        <w:t>3</w:t>
      </w:r>
      <w:r w:rsidRPr="00DC6A1E">
        <w:rPr>
          <w:rFonts w:ascii="Times New Roman" w:hAnsi="Times New Roman"/>
          <w:sz w:val="28"/>
          <w:szCs w:val="28"/>
        </w:rPr>
        <w:t>/сутки. Очистка воды не производится, так как качество подземных вод, добываемых из эксплуатируемых скважин, по заключению СЭС соответствует требованиям СанПиН. В необходимых случаях (авария, паводок и т.п.) обеззараживание воды производится хлорной известью.</w:t>
      </w: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580" w:firstLine="566"/>
        <w:jc w:val="both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Сторожевского 2-го сельского поселения  </w:t>
      </w:r>
      <w:r w:rsidRPr="00267A25">
        <w:rPr>
          <w:rFonts w:ascii="Times New Roman" w:hAnsi="Times New Roman"/>
          <w:sz w:val="28"/>
          <w:szCs w:val="28"/>
        </w:rPr>
        <w:t>источниками питьевого водоснабжения являются подземные артезианские скважины. В соответствии с СанПиН 2.1.4.1110-02 источники водоснабжения должны иметь зоны санитарной охраны (ЗСО).</w:t>
      </w:r>
    </w:p>
    <w:p w:rsidR="002D3611" w:rsidRPr="00267A25" w:rsidRDefault="002D3611" w:rsidP="002D3611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8"/>
          <w:szCs w:val="28"/>
        </w:rPr>
      </w:pP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580" w:firstLine="566"/>
        <w:jc w:val="both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2D3611" w:rsidRPr="00DC6A1E" w:rsidRDefault="002D3611" w:rsidP="002D361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Pr="00DC6A1E" w:rsidRDefault="002D3611" w:rsidP="002D361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C6A1E">
        <w:rPr>
          <w:rFonts w:ascii="Times New Roman" w:hAnsi="Times New Roman"/>
          <w:sz w:val="28"/>
          <w:szCs w:val="28"/>
        </w:rPr>
        <w:t xml:space="preserve"> </w:t>
      </w:r>
      <w:r w:rsidRPr="00DC6A1E">
        <w:rPr>
          <w:rFonts w:ascii="Times New Roman" w:hAnsi="Times New Roman"/>
          <w:sz w:val="28"/>
          <w:szCs w:val="28"/>
        </w:rPr>
        <w:tab/>
        <w:t>Общая протяженность водопроводн</w:t>
      </w:r>
      <w:r>
        <w:rPr>
          <w:rFonts w:ascii="Times New Roman" w:hAnsi="Times New Roman"/>
          <w:sz w:val="28"/>
          <w:szCs w:val="28"/>
        </w:rPr>
        <w:t>ых сетей по поселку составляет 7,606</w:t>
      </w:r>
      <w:r w:rsidRPr="00DC6A1E">
        <w:rPr>
          <w:rFonts w:ascii="Times New Roman" w:hAnsi="Times New Roman"/>
          <w:sz w:val="28"/>
          <w:szCs w:val="28"/>
        </w:rPr>
        <w:t xml:space="preserve"> км. Конструктивно сети выполнены в основном из </w:t>
      </w:r>
      <w:r>
        <w:rPr>
          <w:rFonts w:ascii="Times New Roman" w:hAnsi="Times New Roman"/>
          <w:sz w:val="28"/>
          <w:szCs w:val="28"/>
        </w:rPr>
        <w:t xml:space="preserve"> полиэтиленовых </w:t>
      </w:r>
      <w:r w:rsidRPr="00DC6A1E">
        <w:rPr>
          <w:rFonts w:ascii="Times New Roman" w:hAnsi="Times New Roman"/>
          <w:sz w:val="28"/>
          <w:szCs w:val="28"/>
        </w:rPr>
        <w:t xml:space="preserve">труб, диаметром </w:t>
      </w:r>
      <w:smartTag w:uri="urn:schemas-microsoft-com:office:smarttags" w:element="metricconverter">
        <w:smartTagPr>
          <w:attr w:name="ProductID" w:val="-100 мм"/>
        </w:smartTagPr>
        <w:r w:rsidRPr="00DC6A1E">
          <w:rPr>
            <w:rFonts w:ascii="Times New Roman" w:hAnsi="Times New Roman"/>
            <w:sz w:val="28"/>
            <w:szCs w:val="28"/>
          </w:rPr>
          <w:t>-100 мм</w:t>
        </w:r>
      </w:smartTag>
      <w:r w:rsidRPr="00DC6A1E">
        <w:rPr>
          <w:rFonts w:ascii="Times New Roman" w:hAnsi="Times New Roman"/>
          <w:sz w:val="28"/>
          <w:szCs w:val="28"/>
        </w:rPr>
        <w:t>.</w:t>
      </w:r>
    </w:p>
    <w:p w:rsidR="002D3611" w:rsidRDefault="002D3611" w:rsidP="002D36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6A1E">
        <w:rPr>
          <w:rFonts w:ascii="Times New Roman" w:hAnsi="Times New Roman"/>
          <w:sz w:val="28"/>
          <w:szCs w:val="28"/>
        </w:rPr>
        <w:t xml:space="preserve">Для оказания услуги водоснабжения задействованы </w:t>
      </w:r>
      <w:r>
        <w:rPr>
          <w:rFonts w:ascii="Times New Roman" w:hAnsi="Times New Roman"/>
          <w:sz w:val="28"/>
          <w:szCs w:val="28"/>
        </w:rPr>
        <w:t>2</w:t>
      </w:r>
      <w:r w:rsidRPr="00DC6A1E">
        <w:rPr>
          <w:rFonts w:ascii="Times New Roman" w:hAnsi="Times New Roman"/>
          <w:sz w:val="28"/>
          <w:szCs w:val="28"/>
        </w:rPr>
        <w:t xml:space="preserve"> баш</w:t>
      </w:r>
      <w:r>
        <w:rPr>
          <w:rFonts w:ascii="Times New Roman" w:hAnsi="Times New Roman"/>
          <w:sz w:val="28"/>
          <w:szCs w:val="28"/>
        </w:rPr>
        <w:t>ни</w:t>
      </w:r>
      <w:r w:rsidRPr="00DC6A1E">
        <w:rPr>
          <w:rFonts w:ascii="Times New Roman" w:hAnsi="Times New Roman"/>
          <w:sz w:val="28"/>
          <w:szCs w:val="28"/>
        </w:rPr>
        <w:t xml:space="preserve"> Рожновского, используемые для хранения в</w:t>
      </w:r>
      <w:r>
        <w:rPr>
          <w:rFonts w:ascii="Times New Roman" w:hAnsi="Times New Roman"/>
          <w:sz w:val="28"/>
          <w:szCs w:val="28"/>
        </w:rPr>
        <w:t>оды (емкость резервуаров башен 3</w:t>
      </w:r>
      <w:r w:rsidRPr="00DC6A1E">
        <w:rPr>
          <w:rFonts w:ascii="Times New Roman" w:hAnsi="Times New Roman"/>
          <w:sz w:val="28"/>
          <w:szCs w:val="28"/>
        </w:rPr>
        <w:t>5м</w:t>
      </w:r>
      <w:r w:rsidRPr="00DC6A1E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 50м3</w:t>
      </w:r>
      <w:r w:rsidRPr="00DC6A1E">
        <w:rPr>
          <w:rFonts w:ascii="Times New Roman" w:hAnsi="Times New Roman"/>
          <w:sz w:val="28"/>
          <w:szCs w:val="28"/>
        </w:rPr>
        <w:t xml:space="preserve">). </w:t>
      </w:r>
      <w:r w:rsidRPr="00267A25">
        <w:rPr>
          <w:rFonts w:ascii="Times New Roman" w:hAnsi="Times New Roman"/>
          <w:sz w:val="28"/>
          <w:szCs w:val="28"/>
        </w:rPr>
        <w:t xml:space="preserve">Из башни под давлением, созданным высотой башни, вода поступает в сети хозяйственно-питьевого водопровода населенного пункта. </w:t>
      </w:r>
      <w:r w:rsidRPr="00267A25">
        <w:rPr>
          <w:rFonts w:ascii="Times New Roman" w:hAnsi="Times New Roman"/>
          <w:sz w:val="28"/>
          <w:szCs w:val="28"/>
        </w:rPr>
        <w:lastRenderedPageBreak/>
        <w:t>Пожарных резервуаров нет</w:t>
      </w:r>
      <w:r>
        <w:rPr>
          <w:rFonts w:ascii="Times New Roman" w:hAnsi="Times New Roman"/>
          <w:sz w:val="28"/>
          <w:szCs w:val="28"/>
        </w:rPr>
        <w:t>. Год ввода в эксплуатацию 1</w:t>
      </w:r>
      <w:r w:rsidRPr="00DC6A1E">
        <w:rPr>
          <w:rFonts w:ascii="Times New Roman" w:hAnsi="Times New Roman"/>
          <w:sz w:val="28"/>
          <w:szCs w:val="28"/>
        </w:rPr>
        <w:t xml:space="preserve"> скважин</w:t>
      </w:r>
      <w:r>
        <w:rPr>
          <w:rFonts w:ascii="Times New Roman" w:hAnsi="Times New Roman"/>
          <w:sz w:val="28"/>
          <w:szCs w:val="28"/>
        </w:rPr>
        <w:t xml:space="preserve">ы 2014 </w:t>
      </w:r>
      <w:r w:rsidRPr="00DC6A1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(износ -10</w:t>
      </w:r>
      <w:r w:rsidRPr="00DC6A1E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6A1E">
        <w:rPr>
          <w:rFonts w:ascii="Times New Roman" w:hAnsi="Times New Roman"/>
          <w:sz w:val="28"/>
          <w:szCs w:val="28"/>
        </w:rPr>
        <w:t xml:space="preserve">Износ эксплуатируемых </w:t>
      </w:r>
      <w:r>
        <w:rPr>
          <w:rFonts w:ascii="Times New Roman" w:hAnsi="Times New Roman"/>
          <w:sz w:val="28"/>
          <w:szCs w:val="28"/>
        </w:rPr>
        <w:t>водопроводных сетей составил 10</w:t>
      </w:r>
      <w:r w:rsidRPr="00DC6A1E">
        <w:rPr>
          <w:rFonts w:ascii="Times New Roman" w:hAnsi="Times New Roman"/>
          <w:sz w:val="28"/>
          <w:szCs w:val="28"/>
        </w:rPr>
        <w:t xml:space="preserve">% </w:t>
      </w: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120" w:firstLine="566"/>
        <w:jc w:val="both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 xml:space="preserve">В настоящее время организация и ответственность за водоснабжение </w:t>
      </w:r>
      <w:r>
        <w:rPr>
          <w:rFonts w:ascii="Times New Roman" w:hAnsi="Times New Roman"/>
          <w:sz w:val="28"/>
          <w:szCs w:val="28"/>
        </w:rPr>
        <w:t xml:space="preserve">Сторожевского 2-го сельского поселения  </w:t>
      </w:r>
      <w:r w:rsidRPr="00267A2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ежит на Администрации Сторожевского 2-го сельского  поселения.</w:t>
      </w:r>
    </w:p>
    <w:p w:rsidR="002D3611" w:rsidRPr="00267A25" w:rsidRDefault="002D3611" w:rsidP="002D3611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2D3611" w:rsidRPr="00267A25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>Источником водоснабжения являются подземные воды.</w:t>
      </w:r>
    </w:p>
    <w:p w:rsidR="002D3611" w:rsidRPr="00267A25" w:rsidRDefault="002D3611" w:rsidP="002D3611">
      <w:pPr>
        <w:jc w:val="both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>Качество подаваемой воды соответствует СанПиН 2.1.4.1074-01 согласно протокола лабораторных испытаний ФГУ «Центр гигиены и эпидемиологии в Воронежской области в Лискинском, Бобровском, Каменском, Каширском, Острогожском районах»</w:t>
      </w: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80" w:right="120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 xml:space="preserve">Добыча воды осуществляется в соответствии со всеми нормативными документами. </w:t>
      </w:r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sz w:val="28"/>
          <w:szCs w:val="28"/>
          <w:highlight w:val="yellow"/>
        </w:rPr>
      </w:pPr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sz w:val="28"/>
          <w:szCs w:val="28"/>
          <w:highlight w:val="yellow"/>
        </w:rPr>
      </w:pPr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  <w:highlight w:val="yellow"/>
        </w:rPr>
      </w:pPr>
      <w:bookmarkStart w:id="30" w:name="_Toc153749998"/>
      <w:bookmarkStart w:id="31" w:name="_Toc246917134"/>
      <w:bookmarkStart w:id="32" w:name="_Toc246914890"/>
      <w:bookmarkStart w:id="33" w:name="_Toc246914477"/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34" w:name="_Toc278805433"/>
      <w:r>
        <w:rPr>
          <w:rFonts w:ascii="Times New Roman" w:hAnsi="Times New Roman"/>
          <w:b/>
          <w:i/>
          <w:sz w:val="28"/>
          <w:szCs w:val="28"/>
        </w:rPr>
        <w:t>1.2.3. Сбор и вывоз твердых бытовых отходов (ТБО)</w:t>
      </w:r>
      <w:bookmarkEnd w:id="30"/>
      <w:bookmarkEnd w:id="31"/>
      <w:bookmarkEnd w:id="32"/>
      <w:bookmarkEnd w:id="33"/>
      <w:bookmarkEnd w:id="34"/>
    </w:p>
    <w:p w:rsidR="002D3611" w:rsidRDefault="002D3611" w:rsidP="002D3611">
      <w:pPr>
        <w:pStyle w:val="a6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2D3611" w:rsidRDefault="002D3611" w:rsidP="002D36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и вывоз твердых бытовых отходов на территории поселения осуществляет ООО «МУП по уборке города» г.Лиски. Для выполнения работ по вывозу ТБО с жителями и предприятиями расположенными на территории поселения заключен договор на сбор, вывоз и захоронение ТБО. </w:t>
      </w: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540"/>
        <w:jc w:val="both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Сторожевском 2-ом сельском поселении  </w:t>
      </w:r>
      <w:r w:rsidRPr="00267A25">
        <w:rPr>
          <w:rFonts w:ascii="Times New Roman" w:hAnsi="Times New Roman"/>
          <w:sz w:val="28"/>
          <w:szCs w:val="28"/>
        </w:rPr>
        <w:t>Лискинского района применяется следующая система сбора бытовых отходов:</w:t>
      </w: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267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67A25">
        <w:rPr>
          <w:rFonts w:ascii="Times New Roman" w:hAnsi="Times New Roman"/>
          <w:sz w:val="28"/>
          <w:szCs w:val="28"/>
        </w:rPr>
        <w:t xml:space="preserve">  целью  уменьшения  несанкционированного  объема  ТБО  в    поселени</w:t>
      </w:r>
      <w:r>
        <w:rPr>
          <w:rFonts w:ascii="Times New Roman" w:hAnsi="Times New Roman"/>
          <w:sz w:val="28"/>
          <w:szCs w:val="28"/>
        </w:rPr>
        <w:t>и</w:t>
      </w:r>
      <w:r w:rsidRPr="00267A25">
        <w:rPr>
          <w:rFonts w:ascii="Times New Roman" w:hAnsi="Times New Roman"/>
          <w:sz w:val="28"/>
          <w:szCs w:val="28"/>
        </w:rPr>
        <w:t xml:space="preserve">   в   индивидуальной   застройке   применяется</w:t>
      </w:r>
      <w:r>
        <w:rPr>
          <w:rFonts w:ascii="Times New Roman" w:hAnsi="Times New Roman"/>
          <w:sz w:val="28"/>
          <w:szCs w:val="28"/>
        </w:rPr>
        <w:t xml:space="preserve"> позвонковая</w:t>
      </w:r>
      <w:r w:rsidRPr="00267A25">
        <w:rPr>
          <w:rFonts w:ascii="Times New Roman" w:hAnsi="Times New Roman"/>
          <w:sz w:val="28"/>
          <w:szCs w:val="28"/>
        </w:rPr>
        <w:t xml:space="preserve">   система 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A25">
        <w:rPr>
          <w:rFonts w:ascii="Times New Roman" w:hAnsi="Times New Roman"/>
          <w:sz w:val="28"/>
          <w:szCs w:val="28"/>
        </w:rPr>
        <w:t>применением  полиэтиленовых мешков. Жители выносят</w:t>
      </w:r>
      <w:r>
        <w:rPr>
          <w:rFonts w:ascii="Times New Roman" w:hAnsi="Times New Roman"/>
          <w:sz w:val="28"/>
          <w:szCs w:val="28"/>
        </w:rPr>
        <w:t xml:space="preserve"> мешки </w:t>
      </w:r>
      <w:r w:rsidRPr="00267A25">
        <w:rPr>
          <w:rFonts w:ascii="Times New Roman" w:hAnsi="Times New Roman"/>
          <w:sz w:val="28"/>
          <w:szCs w:val="28"/>
        </w:rPr>
        <w:t>на обочины дорог   на пути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A25">
        <w:rPr>
          <w:rFonts w:ascii="Times New Roman" w:hAnsi="Times New Roman"/>
          <w:sz w:val="28"/>
          <w:szCs w:val="28"/>
        </w:rPr>
        <w:t>движения мусоровоз</w:t>
      </w:r>
      <w:r>
        <w:rPr>
          <w:rFonts w:ascii="Times New Roman" w:hAnsi="Times New Roman"/>
          <w:sz w:val="28"/>
          <w:szCs w:val="28"/>
        </w:rPr>
        <w:t>а</w:t>
      </w:r>
      <w:r w:rsidRPr="00267A25">
        <w:rPr>
          <w:rFonts w:ascii="Times New Roman" w:hAnsi="Times New Roman"/>
          <w:sz w:val="28"/>
          <w:szCs w:val="28"/>
        </w:rPr>
        <w:t>. Оплата услуг за вывоз осуществляется ежемесячно</w:t>
      </w:r>
      <w:r>
        <w:rPr>
          <w:rFonts w:ascii="Times New Roman" w:hAnsi="Times New Roman"/>
          <w:sz w:val="28"/>
          <w:szCs w:val="28"/>
        </w:rPr>
        <w:t>.</w:t>
      </w:r>
      <w:r w:rsidRPr="00267A25">
        <w:rPr>
          <w:rFonts w:ascii="Times New Roman" w:hAnsi="Times New Roman"/>
          <w:sz w:val="28"/>
          <w:szCs w:val="28"/>
        </w:rPr>
        <w:t xml:space="preserve">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автотранспорта.</w:t>
      </w:r>
    </w:p>
    <w:p w:rsidR="002D3611" w:rsidRPr="00267A25" w:rsidRDefault="002D3611" w:rsidP="002D361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40" w:right="880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 xml:space="preserve">Применение полиэтиленовых мешков позволяет решить несколько проблем: </w:t>
      </w:r>
    </w:p>
    <w:p w:rsidR="002D3611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40" w:right="880"/>
        <w:rPr>
          <w:rFonts w:ascii="Times New Roman" w:hAnsi="Times New Roman"/>
          <w:sz w:val="28"/>
          <w:szCs w:val="28"/>
        </w:rPr>
      </w:pP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40" w:right="880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>1.Обеспечить финансирование услуг по сбору и вывозу ТБО.</w:t>
      </w:r>
    </w:p>
    <w:p w:rsidR="002D3611" w:rsidRPr="00267A25" w:rsidRDefault="002D3611" w:rsidP="002D36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:rsidR="002D3611" w:rsidRPr="00267A25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540"/>
        <w:jc w:val="both"/>
        <w:rPr>
          <w:rFonts w:ascii="Times New Roman" w:hAnsi="Times New Roman"/>
          <w:sz w:val="28"/>
          <w:szCs w:val="28"/>
        </w:rPr>
      </w:pPr>
      <w:r w:rsidRPr="00267A25">
        <w:rPr>
          <w:rFonts w:ascii="Times New Roman" w:hAnsi="Times New Roman"/>
          <w:sz w:val="28"/>
          <w:szCs w:val="28"/>
        </w:rPr>
        <w:t>2. Обеспечить учет ТБО (объем ТБО определяется произведением собранных мешков и их вместимости).</w:t>
      </w:r>
    </w:p>
    <w:p w:rsidR="002D3611" w:rsidRPr="00267A25" w:rsidRDefault="002D3611" w:rsidP="002D361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2D3611" w:rsidRPr="00952282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80" w:firstLine="6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 в неделю, по графику спец</w:t>
      </w:r>
      <w:r w:rsidRPr="00267A25">
        <w:rPr>
          <w:rFonts w:ascii="Times New Roman" w:hAnsi="Times New Roman"/>
          <w:sz w:val="28"/>
          <w:szCs w:val="28"/>
        </w:rPr>
        <w:t xml:space="preserve">машина осуществляет сбор ТБО от населения. </w:t>
      </w:r>
    </w:p>
    <w:p w:rsidR="002D3611" w:rsidRDefault="002D3611" w:rsidP="002D36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611" w:rsidRPr="00F225CE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Times New Roman" w:hAnsi="Times New Roman"/>
          <w:sz w:val="28"/>
          <w:szCs w:val="28"/>
        </w:rPr>
      </w:pPr>
      <w:r w:rsidRPr="00F225CE">
        <w:rPr>
          <w:rFonts w:ascii="Times New Roman" w:hAnsi="Times New Roman"/>
          <w:sz w:val="28"/>
          <w:szCs w:val="28"/>
        </w:rPr>
        <w:t>На территории Муниципального образования отсутствует система централизованного водоотведения.</w:t>
      </w:r>
    </w:p>
    <w:p w:rsidR="002D3611" w:rsidRDefault="002D3611" w:rsidP="002D361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3611" w:rsidRDefault="002D3611" w:rsidP="002D361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3611" w:rsidRPr="003E6963" w:rsidRDefault="002D3611" w:rsidP="002D361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3611" w:rsidRDefault="002D3611" w:rsidP="002D3611">
      <w:pPr>
        <w:pStyle w:val="a6"/>
        <w:numPr>
          <w:ilvl w:val="1"/>
          <w:numId w:val="15"/>
        </w:numPr>
        <w:ind w:left="0" w:firstLine="0"/>
        <w:jc w:val="center"/>
        <w:outlineLvl w:val="1"/>
        <w:rPr>
          <w:rFonts w:ascii="Times New Roman" w:hAnsi="Times New Roman"/>
          <w:b/>
          <w:sz w:val="32"/>
          <w:szCs w:val="32"/>
        </w:rPr>
      </w:pPr>
      <w:bookmarkStart w:id="35" w:name="_Toc246917136"/>
      <w:bookmarkStart w:id="36" w:name="_Toc246914892"/>
      <w:bookmarkStart w:id="37" w:name="_Toc246914479"/>
      <w:bookmarkStart w:id="38" w:name="_Toc278805434"/>
      <w:r>
        <w:rPr>
          <w:rFonts w:ascii="Times New Roman" w:hAnsi="Times New Roman"/>
          <w:b/>
          <w:sz w:val="32"/>
          <w:szCs w:val="32"/>
        </w:rPr>
        <w:t>Общая оценка состояния систем коммунальной инфраструктуры и прогноз перспектив их развития на период 2017-</w:t>
      </w:r>
      <w:smartTag w:uri="urn:schemas-microsoft-com:office:smarttags" w:element="metricconverter">
        <w:smartTagPr>
          <w:attr w:name="ProductID" w:val="2030 г"/>
        </w:smartTagPr>
        <w:r>
          <w:rPr>
            <w:rFonts w:ascii="Times New Roman" w:hAnsi="Times New Roman"/>
            <w:b/>
            <w:sz w:val="32"/>
            <w:szCs w:val="32"/>
          </w:rPr>
          <w:t>2030 г</w:t>
        </w:r>
      </w:smartTag>
      <w:r>
        <w:rPr>
          <w:rFonts w:ascii="Times New Roman" w:hAnsi="Times New Roman"/>
          <w:b/>
          <w:sz w:val="32"/>
          <w:szCs w:val="32"/>
        </w:rPr>
        <w:t>.г.</w:t>
      </w:r>
      <w:bookmarkEnd w:id="35"/>
      <w:bookmarkEnd w:id="36"/>
      <w:bookmarkEnd w:id="37"/>
      <w:bookmarkEnd w:id="38"/>
    </w:p>
    <w:p w:rsidR="002D3611" w:rsidRDefault="002D3611" w:rsidP="002D3611">
      <w:pPr>
        <w:pStyle w:val="a6"/>
        <w:ind w:left="1293"/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состояние систем коммунальной инфраструктуры Сторожевском 2-ом сельском поселении можно оценить как удовлетворительное. В тоже время, в связи с отсутствием достаточного финансирования деятельности организаций коммунального комплекса возникает ряд существенных проблем.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проблем в социально-экономическом развитии Сторожевского 2-го сельского поселения является необходимость увеличения потребителей населения и промышленного комплекса питьевой водой. На 01.01.2017 года количество домовладений пользующихся центральным водоснабжением составляет 61%, из них с индивидуальными приборами учета расхода воды составляет 98%.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указывалось выше, в настоящее время, как и на период действия Программы, в 2017-</w:t>
      </w:r>
      <w:smartTag w:uri="urn:schemas-microsoft-com:office:smarttags" w:element="metricconverter">
        <w:smartTagPr>
          <w:attr w:name="ProductID" w:val="2030 г"/>
        </w:smartTagPr>
        <w:r>
          <w:rPr>
            <w:rFonts w:ascii="Times New Roman" w:hAnsi="Times New Roman"/>
            <w:sz w:val="28"/>
            <w:szCs w:val="28"/>
          </w:rPr>
          <w:t>2030 г</w:t>
        </w:r>
      </w:smartTag>
      <w:r>
        <w:rPr>
          <w:rFonts w:ascii="Times New Roman" w:hAnsi="Times New Roman"/>
          <w:sz w:val="28"/>
          <w:szCs w:val="28"/>
        </w:rPr>
        <w:t>.г., предполагается сохранение экстенсивного хода развития хозяйства в целом.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хозяйства, неприятие мер по которым грозит созданием чрезвычайных ситуаций с негативными техногенными и экологическими последствиями.</w:t>
      </w:r>
    </w:p>
    <w:p w:rsidR="002D3611" w:rsidRDefault="002D3611" w:rsidP="002D3611">
      <w:pPr>
        <w:pStyle w:val="a6"/>
        <w:ind w:left="135"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 учетом мероприятий настоящей Программы должны формироваться программы энергосбережения и повышения энергетической эффективности ОКК Сторожевском 2-ом сельского поселения.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инвестиционными программами ставятся следующие цели:</w:t>
      </w:r>
    </w:p>
    <w:p w:rsidR="002D3611" w:rsidRDefault="002D3611" w:rsidP="002D3611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надежности снабжения ресурсами;</w:t>
      </w:r>
    </w:p>
    <w:p w:rsidR="002D3611" w:rsidRDefault="002D3611" w:rsidP="002D3611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пропускной способности ресурсопроводящих сетей;</w:t>
      </w:r>
    </w:p>
    <w:p w:rsidR="002D3611" w:rsidRDefault="002D3611" w:rsidP="002D3611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свободных мощностей для перспективы развития села;</w:t>
      </w:r>
    </w:p>
    <w:p w:rsidR="002D3611" w:rsidRDefault="002D3611" w:rsidP="002D3611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экологической обстановки в селе;</w:t>
      </w:r>
    </w:p>
    <w:p w:rsidR="002D3611" w:rsidRDefault="002D3611" w:rsidP="002D3611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сбалансированности систем коммунальных систем;</w:t>
      </w:r>
    </w:p>
    <w:p w:rsidR="002D3611" w:rsidRDefault="002D3611" w:rsidP="002D3611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доступности ресурса для потребителей;</w:t>
      </w:r>
    </w:p>
    <w:p w:rsidR="002D3611" w:rsidRDefault="002D3611" w:rsidP="002D3611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производства услуги.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поставленных целей должно быть обеспечено решением следующих задач:</w:t>
      </w:r>
    </w:p>
    <w:p w:rsidR="002D3611" w:rsidRDefault="002D3611" w:rsidP="002D3611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обеспеченности населения ресурсами, снижение уровня потерь;</w:t>
      </w:r>
    </w:p>
    <w:p w:rsidR="002D3611" w:rsidRDefault="002D3611" w:rsidP="002D3611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доли расходов на коммунальные услуги в совокупном доходе семьи;</w:t>
      </w:r>
    </w:p>
    <w:p w:rsidR="002D3611" w:rsidRDefault="002D3611" w:rsidP="002D361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увеличение уровня собираемости платежей за коммунальные услуги;</w:t>
      </w:r>
    </w:p>
    <w:p w:rsidR="002D3611" w:rsidRDefault="002D3611" w:rsidP="002D361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доли  получателей субсидий на оплату коммунальных услуг в общей численности населения;</w:t>
      </w:r>
    </w:p>
    <w:p w:rsidR="002D3611" w:rsidRDefault="002D3611" w:rsidP="002D3611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рентабельности производства ресурсов, снижение энергозатрат;</w:t>
      </w:r>
    </w:p>
    <w:p w:rsidR="002D3611" w:rsidRDefault="002D3611" w:rsidP="002D3611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 уровня загрузки производственных мощностей;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выполнения инвестиционных программ (периоды действия) могут корректироваться исполнителями в пределах периода действия настоящей Программы. </w:t>
      </w:r>
    </w:p>
    <w:p w:rsidR="002D3611" w:rsidRDefault="002D3611" w:rsidP="002D3611"/>
    <w:p w:rsidR="002D3611" w:rsidRDefault="002D3611" w:rsidP="002D3611">
      <w:pPr>
        <w:pStyle w:val="a6"/>
        <w:numPr>
          <w:ilvl w:val="1"/>
          <w:numId w:val="15"/>
        </w:numPr>
        <w:ind w:left="0" w:hanging="11"/>
        <w:outlineLvl w:val="1"/>
        <w:rPr>
          <w:rFonts w:ascii="Times New Roman" w:hAnsi="Times New Roman"/>
          <w:sz w:val="28"/>
          <w:szCs w:val="28"/>
        </w:rPr>
      </w:pPr>
      <w:bookmarkStart w:id="39" w:name="_Toc278805435"/>
      <w:r>
        <w:rPr>
          <w:rFonts w:ascii="Times New Roman" w:hAnsi="Times New Roman"/>
          <w:b/>
          <w:sz w:val="32"/>
          <w:szCs w:val="32"/>
        </w:rPr>
        <w:t>Стратегия ценовой политики в сфере коммунальных услуг на период действия Программы</w:t>
      </w:r>
      <w:bookmarkEnd w:id="39"/>
    </w:p>
    <w:p w:rsidR="002D3611" w:rsidRDefault="002D3611" w:rsidP="002D3611">
      <w:pPr>
        <w:pStyle w:val="a6"/>
        <w:ind w:left="660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ценовой политики в сфере коммунальных услуг на период 2017-2030 годов базируется на действующих в настоящее время федеральных  нормативно-правовых актах, регламентирующих регулирование тарифов на товары и услуги ОКК. В их число входят Федеральные законы: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28"/>
          <w:szCs w:val="28"/>
        </w:rPr>
        <w:t>Об основах регулирования тарифов организаций коммунального комплекса» от 30.12.2004 г. № 210-ФЗ (в ред. Федеральных законов от 26.12.2006 г. № 184-ФЗ, от 29.12.2006  г. № 258-ФЗ,  от 25.12.2008 г. № 281-ФЗ);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от 06.10.2003 г. № 131-ФЗ (ст. 17), «О  государственном регулировании тарифов на электрическую и тепловую энергию в Российской Федерации» от 14.04.1995 г. № 41-ФЗ, а также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Правительства РФ: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от 14.07.2008 г. № 520; «Об утверждении основ формирования предельных индексов изменения размера платы граждан за коммунальные услуги» от 28.08.2009 г. № 708.</w:t>
      </w:r>
    </w:p>
    <w:p w:rsidR="002D3611" w:rsidRDefault="002D3611" w:rsidP="002D3611">
      <w:pPr>
        <w:pStyle w:val="a6"/>
        <w:ind w:left="87"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и достаточность финансовых средств для выполнения инвестиционных программ рассматривалась исходя их трех факторов: сметной стоимости этих мероприятий, доступности для потребителей тарифов и надбавок, которые должны компенсировать затраты на выполнение предусматриваемых мероприятий по модернизации и строительству основных фондов, используемых в ходе реализации услуг ОКК и возможностей местного бюджета по участию в безвозмездном инвестировании программ.</w:t>
      </w:r>
    </w:p>
    <w:p w:rsidR="002D3611" w:rsidRDefault="002D3611" w:rsidP="002D3611">
      <w:pPr>
        <w:pStyle w:val="a6"/>
        <w:ind w:left="87"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решающим фактором являлась доступность тарифов и надбавок для населения, как основного потребителя коммунальных услуг.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РФ от 28.08.2009 г. № 708 «Об утверждении основ формирования предельных индексов изменения размера </w:t>
      </w:r>
      <w:r>
        <w:rPr>
          <w:rFonts w:ascii="Times New Roman" w:hAnsi="Times New Roman"/>
          <w:sz w:val="28"/>
          <w:szCs w:val="28"/>
        </w:rPr>
        <w:lastRenderedPageBreak/>
        <w:t>платы граждан за коммунальные услуги»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в которую включаются, в том числе, следующие критерии доступности:</w:t>
      </w:r>
    </w:p>
    <w:p w:rsidR="002D3611" w:rsidRDefault="002D3611" w:rsidP="002D3611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доля расходов на коммунальные услуги в совокупном доходе семьи;</w:t>
      </w:r>
    </w:p>
    <w:p w:rsidR="002D3611" w:rsidRDefault="002D3611" w:rsidP="002D3611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доля населения с доходами ниже прожиточного минимума;</w:t>
      </w:r>
    </w:p>
    <w:p w:rsidR="002D3611" w:rsidRDefault="002D3611" w:rsidP="002D3611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уровень собираемости платежей за коммунальные услуги;</w:t>
      </w:r>
    </w:p>
    <w:p w:rsidR="002D3611" w:rsidRDefault="002D3611" w:rsidP="002D3611">
      <w:pPr>
        <w:pStyle w:val="a6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доля получателей субсидий на оплату коммунальных услуг в общей численности населения.</w:t>
      </w:r>
    </w:p>
    <w:p w:rsidR="002D3611" w:rsidRDefault="002D3611" w:rsidP="002D3611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настоящей Программы произведена оценка доступности коммунальных услуг для населения по следующим показателям: уровень благоустройства жилищного фонда; обеспечение текущей потребности в услугах; коэффициент покупательской способности граждан; уровень собираемости платежей населения за коммунальные услуги.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параметрами:</w:t>
      </w:r>
    </w:p>
    <w:p w:rsidR="002D3611" w:rsidRDefault="002D3611" w:rsidP="002D361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благоустройства жилищного фонда – 78-80%;</w:t>
      </w:r>
    </w:p>
    <w:p w:rsidR="002D3611" w:rsidRDefault="002D3611" w:rsidP="002D361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текущей потребности в услугах – 81%;</w:t>
      </w:r>
    </w:p>
    <w:p w:rsidR="002D3611" w:rsidRDefault="002D3611" w:rsidP="002D361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покупательской способности населения – 2.4-3.0;</w:t>
      </w:r>
    </w:p>
    <w:p w:rsidR="002D3611" w:rsidRDefault="002D3611" w:rsidP="002D361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собираемости платежей за коммунальные услуги – 97%.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 о приемлемом уровне доступности коммунальных ресурсов для населения в настоящее время.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/>
    <w:p w:rsidR="002D3611" w:rsidRDefault="002D3611" w:rsidP="002D3611">
      <w:pPr>
        <w:pStyle w:val="a6"/>
        <w:pageBreakBefore/>
        <w:widowControl w:val="0"/>
        <w:outlineLvl w:val="0"/>
        <w:rPr>
          <w:rFonts w:ascii="Times New Roman" w:hAnsi="Times New Roman"/>
          <w:b/>
          <w:sz w:val="36"/>
          <w:szCs w:val="36"/>
        </w:rPr>
      </w:pPr>
      <w:bookmarkStart w:id="40" w:name="_Toc246917137"/>
      <w:bookmarkStart w:id="41" w:name="_Toc246914893"/>
      <w:bookmarkStart w:id="42" w:name="_Toc246914480"/>
      <w:bookmarkStart w:id="43" w:name="_Toc278805436"/>
      <w:r>
        <w:rPr>
          <w:rFonts w:ascii="Times New Roman" w:hAnsi="Times New Roman"/>
          <w:b/>
          <w:sz w:val="36"/>
          <w:szCs w:val="36"/>
        </w:rPr>
        <w:lastRenderedPageBreak/>
        <w:t>РАЗДЕЛ 2.</w:t>
      </w:r>
      <w:bookmarkStart w:id="44" w:name="_Toc246917138"/>
      <w:bookmarkStart w:id="45" w:name="_Toc246914894"/>
      <w:bookmarkStart w:id="46" w:name="_Toc246914481"/>
      <w:bookmarkEnd w:id="40"/>
      <w:bookmarkEnd w:id="41"/>
      <w:bookmarkEnd w:id="42"/>
      <w:r>
        <w:rPr>
          <w:rFonts w:ascii="Times New Roman" w:hAnsi="Times New Roman"/>
          <w:b/>
          <w:sz w:val="36"/>
          <w:szCs w:val="36"/>
        </w:rPr>
        <w:t xml:space="preserve"> Мероприятия Программы</w:t>
      </w:r>
      <w:bookmarkEnd w:id="43"/>
      <w:bookmarkEnd w:id="44"/>
      <w:bookmarkEnd w:id="45"/>
      <w:bookmarkEnd w:id="46"/>
    </w:p>
    <w:p w:rsidR="002D3611" w:rsidRDefault="002D3611" w:rsidP="002D361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разделе приводится перечень мероприятий по модернизации эксплуатируемых основных фондов, а также строительству новых объектов, направленных на выполнение поставленных ранее задач. </w:t>
      </w:r>
    </w:p>
    <w:p w:rsidR="002D3611" w:rsidRDefault="002D3611" w:rsidP="002D3611">
      <w:pPr>
        <w:pStyle w:val="a6"/>
        <w:ind w:firstLine="573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2D3611" w:rsidRDefault="002D3611" w:rsidP="002D3611">
      <w:pPr>
        <w:pStyle w:val="a6"/>
        <w:jc w:val="center"/>
        <w:outlineLvl w:val="1"/>
        <w:rPr>
          <w:rFonts w:ascii="Times New Roman" w:hAnsi="Times New Roman"/>
          <w:b/>
          <w:sz w:val="32"/>
          <w:szCs w:val="32"/>
        </w:rPr>
      </w:pPr>
      <w:bookmarkStart w:id="47" w:name="_Toc246917139"/>
      <w:bookmarkStart w:id="48" w:name="_Toc246914895"/>
      <w:bookmarkStart w:id="49" w:name="_Toc246914482"/>
      <w:bookmarkStart w:id="50" w:name="_Toc278805437"/>
      <w:r>
        <w:rPr>
          <w:rFonts w:ascii="Times New Roman" w:hAnsi="Times New Roman"/>
          <w:b/>
          <w:sz w:val="32"/>
          <w:szCs w:val="32"/>
        </w:rPr>
        <w:t>2.1. Перечень мероприятий для инвестиционных программ</w:t>
      </w:r>
      <w:bookmarkEnd w:id="47"/>
      <w:bookmarkEnd w:id="48"/>
      <w:bookmarkEnd w:id="49"/>
      <w:bookmarkEnd w:id="50"/>
    </w:p>
    <w:p w:rsidR="002D3611" w:rsidRDefault="002D3611" w:rsidP="002D36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представлен перечень мероприятий по системам водоснабжения,  предлагаемых для включения в инвестиционные программы, реализация которых обеспечит комплексное развитие системы коммунальной инфраструктуры Сторожевского 2-го сельского поселения.</w:t>
      </w:r>
    </w:p>
    <w:p w:rsidR="002D3611" w:rsidRDefault="002D3611" w:rsidP="002D361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программы. 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51" w:name="_Toc278805438"/>
      <w:bookmarkStart w:id="52" w:name="_Toc246917141"/>
      <w:bookmarkStart w:id="53" w:name="_Toc246914897"/>
      <w:bookmarkStart w:id="54" w:name="_Toc246914484"/>
      <w:r>
        <w:rPr>
          <w:rFonts w:ascii="Times New Roman" w:hAnsi="Times New Roman"/>
          <w:b/>
          <w:i/>
          <w:sz w:val="28"/>
          <w:szCs w:val="28"/>
        </w:rPr>
        <w:t>2.1.1. Мероприятия системы электроснабжения</w:t>
      </w:r>
      <w:bookmarkEnd w:id="51"/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дальнейшего развития системы электроснабжения настоящей Программой предусматриваются следующие мероприятия: замена  светильников на энергосберегающие лампы и дальнейшая реконструкция уличного освещения. </w:t>
      </w:r>
    </w:p>
    <w:p w:rsidR="002D3611" w:rsidRDefault="002D3611" w:rsidP="002D3611">
      <w:pPr>
        <w:pStyle w:val="a6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55" w:name="_Toc278805439"/>
      <w:r>
        <w:rPr>
          <w:rFonts w:ascii="Times New Roman" w:hAnsi="Times New Roman"/>
          <w:b/>
          <w:i/>
          <w:sz w:val="28"/>
          <w:szCs w:val="28"/>
        </w:rPr>
        <w:t>2.1.2. Мероприятия системы водоснабжения</w:t>
      </w:r>
      <w:bookmarkEnd w:id="52"/>
      <w:bookmarkEnd w:id="53"/>
      <w:bookmarkEnd w:id="54"/>
      <w:bookmarkEnd w:id="55"/>
    </w:p>
    <w:p w:rsidR="002D3611" w:rsidRDefault="002D3611" w:rsidP="002D361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51FC">
        <w:rPr>
          <w:rFonts w:ascii="Times New Roman" w:hAnsi="Times New Roman"/>
          <w:sz w:val="28"/>
          <w:szCs w:val="28"/>
        </w:rPr>
        <w:t>Как указано выше,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водопроводные сети в Сторожевском 2-ом сельском поселении  соответствуют всем стандартам. Водопровод был построен в 2012 году.   Построены водопроводные сети  с низкой степенью износа с целью увеличения пропускной способности и снижения потерь воды заменой изношенных чугунных труб на современные - полиэтиленовые. </w:t>
      </w:r>
    </w:p>
    <w:p w:rsidR="002D3611" w:rsidRPr="00C24A0E" w:rsidRDefault="002D3611" w:rsidP="002D3611">
      <w:pPr>
        <w:rPr>
          <w:lang w:eastAsia="ar-SA"/>
        </w:rPr>
      </w:pPr>
    </w:p>
    <w:p w:rsidR="002D3611" w:rsidRDefault="002D3611" w:rsidP="002D3611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C24A0E">
        <w:rPr>
          <w:rFonts w:ascii="Times New Roman" w:hAnsi="Times New Roman"/>
          <w:sz w:val="24"/>
          <w:szCs w:val="24"/>
          <w:lang w:eastAsia="ar-SA"/>
        </w:rPr>
        <w:t>Прогноз перспективного водопотребления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888"/>
        <w:gridCol w:w="1476"/>
        <w:gridCol w:w="1456"/>
        <w:gridCol w:w="1241"/>
        <w:gridCol w:w="1713"/>
        <w:gridCol w:w="1081"/>
      </w:tblGrid>
      <w:tr w:rsidR="002D3611" w:rsidRPr="00244828" w:rsidTr="00134130">
        <w:tc>
          <w:tcPr>
            <w:tcW w:w="1715" w:type="dxa"/>
            <w:vMerge w:val="restart"/>
            <w:shd w:val="clear" w:color="auto" w:fill="auto"/>
            <w:vAlign w:val="center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потребителей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Кол-во чел.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Расчетный срок 2017-2030гг.</w:t>
            </w:r>
          </w:p>
        </w:tc>
      </w:tr>
      <w:tr w:rsidR="002D3611" w:rsidRPr="00244828" w:rsidTr="00134130">
        <w:tc>
          <w:tcPr>
            <w:tcW w:w="1715" w:type="dxa"/>
            <w:vMerge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Среднесут. расход воды 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/сут.</w:t>
            </w:r>
          </w:p>
        </w:tc>
        <w:tc>
          <w:tcPr>
            <w:tcW w:w="1456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Максималь-ный сут. расход воды 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/сут.</w:t>
            </w:r>
          </w:p>
        </w:tc>
        <w:tc>
          <w:tcPr>
            <w:tcW w:w="1241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Поливоч-ные нужды</w:t>
            </w:r>
          </w:p>
        </w:tc>
        <w:tc>
          <w:tcPr>
            <w:tcW w:w="1713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Коммунально-бытовые нужды</w:t>
            </w:r>
          </w:p>
        </w:tc>
        <w:tc>
          <w:tcPr>
            <w:tcW w:w="1081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2D3611" w:rsidRPr="00244828" w:rsidTr="00134130">
        <w:tc>
          <w:tcPr>
            <w:tcW w:w="1715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с. 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торожевое 2-ое</w:t>
            </w:r>
          </w:p>
        </w:tc>
        <w:tc>
          <w:tcPr>
            <w:tcW w:w="888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76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56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41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13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81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</w:tr>
      <w:tr w:rsidR="002D3611" w:rsidRPr="00244828" w:rsidTr="00134130">
        <w:tc>
          <w:tcPr>
            <w:tcW w:w="1715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4828">
              <w:rPr>
                <w:rFonts w:ascii="Times New Roman" w:hAnsi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888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76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56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41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13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81" w:type="dxa"/>
            <w:shd w:val="clear" w:color="auto" w:fill="auto"/>
          </w:tcPr>
          <w:p w:rsidR="002D3611" w:rsidRPr="0024482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</w:tr>
    </w:tbl>
    <w:p w:rsidR="002D3611" w:rsidRDefault="002D3611" w:rsidP="002D3611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D3611" w:rsidRPr="00C24A0E" w:rsidRDefault="002D3611" w:rsidP="002D3611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D3611" w:rsidRPr="003941F9" w:rsidRDefault="002D3611" w:rsidP="002D3611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D3611" w:rsidRPr="0091762C" w:rsidRDefault="002D3611" w:rsidP="002D3611">
      <w:pPr>
        <w:pStyle w:val="ConsPlusNormal"/>
        <w:widowControl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56" w:name="_Toc222476638"/>
      <w:r>
        <w:rPr>
          <w:rFonts w:ascii="Times New Roman" w:hAnsi="Times New Roman"/>
          <w:b/>
          <w:i/>
          <w:sz w:val="28"/>
          <w:szCs w:val="28"/>
        </w:rPr>
        <w:lastRenderedPageBreak/>
        <w:t>2</w:t>
      </w:r>
      <w:r w:rsidRPr="0091762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91762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3. Обустройство</w:t>
      </w:r>
      <w:r w:rsidRPr="0091762C">
        <w:rPr>
          <w:rFonts w:ascii="Times New Roman" w:hAnsi="Times New Roman"/>
          <w:b/>
          <w:i/>
          <w:sz w:val="28"/>
          <w:szCs w:val="28"/>
        </w:rPr>
        <w:t xml:space="preserve">  артезианск</w:t>
      </w:r>
      <w:r>
        <w:rPr>
          <w:rFonts w:ascii="Times New Roman" w:hAnsi="Times New Roman"/>
          <w:b/>
          <w:i/>
          <w:sz w:val="28"/>
          <w:szCs w:val="28"/>
        </w:rPr>
        <w:t>их</w:t>
      </w:r>
      <w:r w:rsidRPr="0091762C">
        <w:rPr>
          <w:rFonts w:ascii="Times New Roman" w:hAnsi="Times New Roman"/>
          <w:b/>
          <w:i/>
          <w:sz w:val="28"/>
          <w:szCs w:val="28"/>
        </w:rPr>
        <w:t xml:space="preserve"> скважин</w:t>
      </w:r>
      <w:bookmarkEnd w:id="56"/>
    </w:p>
    <w:p w:rsidR="002D3611" w:rsidRDefault="002D3611" w:rsidP="002D361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E0EAA">
        <w:rPr>
          <w:rFonts w:ascii="Times New Roman" w:hAnsi="Times New Roman"/>
          <w:sz w:val="28"/>
          <w:szCs w:val="28"/>
        </w:rPr>
        <w:t xml:space="preserve"> </w:t>
      </w:r>
    </w:p>
    <w:p w:rsidR="002D3611" w:rsidRPr="000E0EAA" w:rsidRDefault="002D3611" w:rsidP="002D361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E0EAA">
        <w:rPr>
          <w:rFonts w:ascii="Times New Roman" w:hAnsi="Times New Roman"/>
          <w:sz w:val="28"/>
          <w:szCs w:val="28"/>
        </w:rPr>
        <w:t xml:space="preserve">План-график </w:t>
      </w:r>
      <w:r>
        <w:rPr>
          <w:rFonts w:ascii="Times New Roman" w:hAnsi="Times New Roman"/>
          <w:sz w:val="28"/>
          <w:szCs w:val="28"/>
        </w:rPr>
        <w:t>обустройства</w:t>
      </w:r>
      <w:r w:rsidRPr="000E0EAA">
        <w:rPr>
          <w:rFonts w:ascii="Times New Roman" w:hAnsi="Times New Roman"/>
          <w:sz w:val="28"/>
          <w:szCs w:val="28"/>
        </w:rPr>
        <w:t xml:space="preserve"> скважин</w:t>
      </w:r>
      <w:r>
        <w:rPr>
          <w:rFonts w:ascii="Times New Roman" w:hAnsi="Times New Roman"/>
          <w:sz w:val="28"/>
          <w:szCs w:val="28"/>
        </w:rPr>
        <w:t>ы</w:t>
      </w:r>
      <w:r w:rsidRPr="000E0EAA">
        <w:rPr>
          <w:rFonts w:ascii="Times New Roman" w:hAnsi="Times New Roman"/>
          <w:sz w:val="28"/>
          <w:szCs w:val="28"/>
        </w:rPr>
        <w:t xml:space="preserve"> приведен в таблице.</w:t>
      </w:r>
    </w:p>
    <w:p w:rsidR="002D3611" w:rsidRDefault="002D3611" w:rsidP="002D3611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2D3611" w:rsidRPr="000E0EAA" w:rsidRDefault="002D3611" w:rsidP="002D3611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0E0EAA">
        <w:rPr>
          <w:rFonts w:ascii="Times New Roman" w:hAnsi="Times New Roman"/>
          <w:sz w:val="24"/>
          <w:szCs w:val="24"/>
        </w:rPr>
        <w:t xml:space="preserve">План-график </w:t>
      </w:r>
      <w:r>
        <w:rPr>
          <w:rFonts w:ascii="Times New Roman" w:hAnsi="Times New Roman"/>
          <w:sz w:val="24"/>
          <w:szCs w:val="24"/>
        </w:rPr>
        <w:t>обустройства</w:t>
      </w:r>
      <w:r w:rsidRPr="000E0EAA">
        <w:rPr>
          <w:rFonts w:ascii="Times New Roman" w:hAnsi="Times New Roman"/>
          <w:sz w:val="24"/>
          <w:szCs w:val="24"/>
        </w:rPr>
        <w:t xml:space="preserve"> артезианск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E0EAA">
        <w:rPr>
          <w:rFonts w:ascii="Times New Roman" w:hAnsi="Times New Roman"/>
          <w:sz w:val="24"/>
          <w:szCs w:val="24"/>
        </w:rPr>
        <w:t>скважин</w:t>
      </w:r>
      <w:r>
        <w:rPr>
          <w:rFonts w:ascii="Times New Roman" w:hAnsi="Times New Roman"/>
          <w:sz w:val="24"/>
          <w:szCs w:val="24"/>
        </w:rPr>
        <w:t>ы</w:t>
      </w:r>
      <w:r w:rsidRPr="000E0EAA">
        <w:rPr>
          <w:rFonts w:ascii="Times New Roman" w:hAnsi="Times New Roman"/>
          <w:sz w:val="24"/>
          <w:szCs w:val="24"/>
        </w:rPr>
        <w:t xml:space="preserve"> </w:t>
      </w:r>
    </w:p>
    <w:p w:rsidR="002D3611" w:rsidRPr="00D4715E" w:rsidRDefault="002D3611" w:rsidP="002D3611">
      <w:pPr>
        <w:pStyle w:val="ConsPlusNormal"/>
        <w:widowControl/>
        <w:jc w:val="center"/>
        <w:rPr>
          <w:rFonts w:ascii="Times New Roman" w:hAnsi="Times New Roman"/>
          <w:sz w:val="24"/>
          <w:szCs w:val="24"/>
          <w:highlight w:val="green"/>
        </w:rPr>
      </w:pPr>
    </w:p>
    <w:tbl>
      <w:tblPr>
        <w:tblW w:w="7177" w:type="dxa"/>
        <w:tblInd w:w="-5" w:type="dxa"/>
        <w:tblLayout w:type="fixed"/>
        <w:tblLook w:val="0000"/>
      </w:tblPr>
      <w:tblGrid>
        <w:gridCol w:w="959"/>
        <w:gridCol w:w="4818"/>
        <w:gridCol w:w="1400"/>
      </w:tblGrid>
      <w:tr w:rsidR="002D3611" w:rsidRPr="00D4715E" w:rsidTr="001341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611" w:rsidRPr="00950314" w:rsidRDefault="002D3611" w:rsidP="00134130">
            <w:pPr>
              <w:snapToGrid w:val="0"/>
              <w:jc w:val="center"/>
              <w:rPr>
                <w:sz w:val="20"/>
                <w:szCs w:val="20"/>
              </w:rPr>
            </w:pPr>
            <w:r w:rsidRPr="00950314">
              <w:rPr>
                <w:sz w:val="20"/>
                <w:szCs w:val="20"/>
              </w:rPr>
              <w:t>№№</w:t>
            </w:r>
          </w:p>
          <w:p w:rsidR="002D3611" w:rsidRPr="00950314" w:rsidRDefault="002D3611" w:rsidP="00134130">
            <w:pPr>
              <w:jc w:val="center"/>
              <w:rPr>
                <w:sz w:val="20"/>
                <w:szCs w:val="20"/>
              </w:rPr>
            </w:pPr>
            <w:r w:rsidRPr="00950314">
              <w:rPr>
                <w:sz w:val="20"/>
                <w:szCs w:val="20"/>
              </w:rPr>
              <w:t>п/п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3611" w:rsidRPr="00950314" w:rsidRDefault="002D3611" w:rsidP="00134130">
            <w:pPr>
              <w:snapToGrid w:val="0"/>
              <w:jc w:val="center"/>
              <w:rPr>
                <w:sz w:val="20"/>
                <w:szCs w:val="20"/>
              </w:rPr>
            </w:pPr>
            <w:r w:rsidRPr="00950314">
              <w:rPr>
                <w:sz w:val="20"/>
                <w:szCs w:val="20"/>
              </w:rPr>
              <w:t>Вид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Pr="00950314" w:rsidRDefault="002D3611" w:rsidP="00134130">
            <w:pPr>
              <w:snapToGrid w:val="0"/>
              <w:jc w:val="center"/>
              <w:rPr>
                <w:sz w:val="20"/>
                <w:szCs w:val="20"/>
              </w:rPr>
            </w:pPr>
            <w:r w:rsidRPr="00950314">
              <w:rPr>
                <w:sz w:val="20"/>
                <w:szCs w:val="20"/>
              </w:rPr>
              <w:t>Год</w:t>
            </w:r>
          </w:p>
          <w:p w:rsidR="002D3611" w:rsidRPr="00950314" w:rsidRDefault="002D3611" w:rsidP="00134130">
            <w:pPr>
              <w:jc w:val="center"/>
              <w:rPr>
                <w:sz w:val="20"/>
                <w:szCs w:val="20"/>
              </w:rPr>
            </w:pPr>
            <w:r w:rsidRPr="00950314">
              <w:rPr>
                <w:sz w:val="20"/>
                <w:szCs w:val="20"/>
              </w:rPr>
              <w:t>выполнения</w:t>
            </w:r>
          </w:p>
        </w:tc>
      </w:tr>
      <w:tr w:rsidR="002D3611" w:rsidRPr="00D4715E" w:rsidTr="00134130">
        <w:trPr>
          <w:trHeight w:val="2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611" w:rsidRPr="00950314" w:rsidRDefault="002D3611" w:rsidP="001341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611" w:rsidRPr="00950314" w:rsidRDefault="002D3611" w:rsidP="001341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 скважин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Pr="00950314" w:rsidRDefault="002D3611" w:rsidP="00134130">
            <w:pPr>
              <w:snapToGrid w:val="0"/>
              <w:jc w:val="center"/>
              <w:rPr>
                <w:sz w:val="20"/>
                <w:szCs w:val="20"/>
              </w:rPr>
            </w:pPr>
            <w:r w:rsidRPr="009503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</w:tbl>
    <w:p w:rsidR="002D3611" w:rsidRDefault="002D3611" w:rsidP="002D3611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2D3611" w:rsidRDefault="002D3611" w:rsidP="002D361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окончанию срока реализации программы (2030 год) будут достигнуты следующие показатели целевых индикаторов:</w:t>
      </w:r>
    </w:p>
    <w:p w:rsidR="002D3611" w:rsidRDefault="002D3611" w:rsidP="002D361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износ объектов водоснабжения снизится до 5</w:t>
      </w:r>
      <w:r w:rsidRPr="00950314">
        <w:rPr>
          <w:rFonts w:ascii="Times New Roman" w:hAnsi="Times New Roman"/>
          <w:sz w:val="28"/>
          <w:szCs w:val="28"/>
        </w:rPr>
        <w:t>%;</w:t>
      </w:r>
    </w:p>
    <w:p w:rsidR="002D3611" w:rsidRDefault="002D3611" w:rsidP="002D361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потери воды при транспортировке уменьшатся до 5 %.</w:t>
      </w:r>
    </w:p>
    <w:p w:rsidR="002D3611" w:rsidRDefault="002D3611" w:rsidP="002D3611">
      <w:pPr>
        <w:pStyle w:val="1"/>
        <w:tabs>
          <w:tab w:val="left" w:pos="0"/>
        </w:tabs>
        <w:rPr>
          <w:rFonts w:ascii="Times New Roman" w:hAnsi="Times New Roman"/>
          <w:sz w:val="36"/>
          <w:szCs w:val="36"/>
        </w:rPr>
      </w:pPr>
    </w:p>
    <w:p w:rsidR="002D3611" w:rsidRDefault="002D3611" w:rsidP="002D36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  приведено распределение по срокам выполнения мероприятий системы водоснабжения, обоснование необходимости проведения мероприятий, краткая характеристика выполняемых работ, а также основные задачи, которые следует решить при выполнении поставленных целей. </w:t>
      </w:r>
    </w:p>
    <w:p w:rsidR="002D3611" w:rsidRDefault="002D3611" w:rsidP="002D361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2D3611" w:rsidRDefault="002D3611" w:rsidP="002D3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системы водоснабжения</w:t>
      </w:r>
    </w:p>
    <w:p w:rsidR="002D3611" w:rsidRDefault="002D3611" w:rsidP="002D3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665" w:type="pct"/>
        <w:tblLayout w:type="fixed"/>
        <w:tblLook w:val="04A0"/>
      </w:tblPr>
      <w:tblGrid>
        <w:gridCol w:w="1907"/>
        <w:gridCol w:w="1802"/>
        <w:gridCol w:w="1802"/>
        <w:gridCol w:w="1620"/>
        <w:gridCol w:w="1798"/>
      </w:tblGrid>
      <w:tr w:rsidR="002D3611" w:rsidTr="00134130">
        <w:trPr>
          <w:trHeight w:val="735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Сроки проведения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Обоснование необходимости выполнения мероприятий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Основные виды работ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Достигаемые цели и задачи</w:t>
            </w:r>
          </w:p>
        </w:tc>
      </w:tr>
      <w:tr w:rsidR="002D3611" w:rsidTr="00134130">
        <w:trPr>
          <w:trHeight w:val="210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16"/>
                <w:szCs w:val="16"/>
              </w:rPr>
            </w:pPr>
            <w:r>
              <w:rPr>
                <w:rFonts w:ascii="Cambria" w:hAnsi="Cambria" w:cs="Arial CYR"/>
                <w:sz w:val="16"/>
                <w:szCs w:val="16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16"/>
                <w:szCs w:val="16"/>
              </w:rPr>
            </w:pPr>
            <w:r>
              <w:rPr>
                <w:rFonts w:ascii="Cambria" w:hAnsi="Cambria" w:cs="Arial CYR"/>
                <w:sz w:val="16"/>
                <w:szCs w:val="16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16"/>
                <w:szCs w:val="16"/>
              </w:rPr>
            </w:pPr>
            <w:r>
              <w:rPr>
                <w:rFonts w:ascii="Cambria" w:hAnsi="Cambria" w:cs="Arial CYR"/>
                <w:sz w:val="16"/>
                <w:szCs w:val="16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16"/>
                <w:szCs w:val="16"/>
              </w:rPr>
            </w:pPr>
            <w:r>
              <w:rPr>
                <w:rFonts w:ascii="Cambria" w:hAnsi="Cambria" w:cs="Arial CYR"/>
                <w:sz w:val="16"/>
                <w:szCs w:val="16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16"/>
                <w:szCs w:val="16"/>
              </w:rPr>
            </w:pPr>
            <w:r>
              <w:rPr>
                <w:rFonts w:ascii="Cambria" w:hAnsi="Cambria" w:cs="Arial CYR"/>
                <w:sz w:val="16"/>
                <w:szCs w:val="16"/>
              </w:rPr>
              <w:t>5</w:t>
            </w:r>
          </w:p>
        </w:tc>
      </w:tr>
      <w:tr w:rsidR="002D3611" w:rsidTr="00134130">
        <w:trPr>
          <w:trHeight w:val="2295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Сохранение водопроводных сетей и поддержание их в рабочем состоянии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2017-2030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Водопроводные сети в отличном состоянии, т.к.строительство было в 2012 году в целом по селу Сторожевое 2-е. Не исключены внеплановые  затраты на аварийно-восстановительные работы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Замена вышедших из строя насосов, ремонтно- восстановительные работы в водопроводных колодцах, ремонт ограждения </w:t>
            </w:r>
          </w:p>
          <w:p w:rsidR="002D3611" w:rsidRDefault="002D3611" w:rsidP="00134130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Увеличение надежности, сбалансированности, доступности ресурса: повышение рентабельности, снижение потерь ресурса, увеличение объема отпуска</w:t>
            </w:r>
          </w:p>
        </w:tc>
      </w:tr>
    </w:tbl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57" w:name="_Toc246917142"/>
      <w:bookmarkStart w:id="58" w:name="_Toc246914898"/>
      <w:bookmarkStart w:id="59" w:name="_Toc246914485"/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</w:p>
    <w:bookmarkEnd w:id="57"/>
    <w:bookmarkEnd w:id="58"/>
    <w:bookmarkEnd w:id="59"/>
    <w:p w:rsidR="002D3611" w:rsidRDefault="002D3611" w:rsidP="002D361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center"/>
        <w:outlineLvl w:val="1"/>
        <w:rPr>
          <w:rFonts w:ascii="Times New Roman" w:hAnsi="Times New Roman"/>
          <w:b/>
          <w:sz w:val="32"/>
          <w:szCs w:val="32"/>
        </w:rPr>
      </w:pPr>
      <w:bookmarkStart w:id="60" w:name="_Toc246917144"/>
      <w:bookmarkStart w:id="61" w:name="_Toc246914900"/>
      <w:bookmarkStart w:id="62" w:name="_Toc246914487"/>
      <w:bookmarkStart w:id="63" w:name="_Toc278805441"/>
      <w:r>
        <w:rPr>
          <w:rFonts w:ascii="Times New Roman" w:hAnsi="Times New Roman"/>
          <w:b/>
          <w:sz w:val="32"/>
          <w:szCs w:val="32"/>
        </w:rPr>
        <w:t>2.2. Основные требования к техническим заданиям на разработку инвестиционных программ</w:t>
      </w:r>
      <w:bookmarkEnd w:id="60"/>
      <w:bookmarkEnd w:id="61"/>
      <w:bookmarkEnd w:id="62"/>
      <w:bookmarkEnd w:id="63"/>
    </w:p>
    <w:p w:rsidR="002D3611" w:rsidRDefault="002D3611" w:rsidP="002D361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 требованиями Федерального закона от 30.12.2004 г. № 210-ФЗ «Об основах регулирования тарифов организаций коммунального комплекса» инвестиционные программы формируются на основании условий технических заданий, разрабатываемых в свою очередь в соответствии с программой комплексного развития систем коммунальной инфраструктуры.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64" w:name="_Toc246917145"/>
      <w:bookmarkStart w:id="65" w:name="_Toc246914901"/>
      <w:bookmarkStart w:id="66" w:name="_Toc246914488"/>
      <w:bookmarkStart w:id="67" w:name="_Toc278805442"/>
      <w:r>
        <w:rPr>
          <w:rFonts w:ascii="Times New Roman" w:hAnsi="Times New Roman"/>
          <w:b/>
          <w:i/>
          <w:sz w:val="28"/>
          <w:szCs w:val="28"/>
        </w:rPr>
        <w:t>2.2.1. Структура технического задания</w:t>
      </w:r>
      <w:bookmarkEnd w:id="64"/>
      <w:bookmarkEnd w:id="65"/>
      <w:bookmarkEnd w:id="66"/>
      <w:bookmarkEnd w:id="67"/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Pr="00F56C97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6C97">
        <w:rPr>
          <w:rFonts w:ascii="Times New Roman" w:hAnsi="Times New Roman"/>
          <w:sz w:val="28"/>
          <w:szCs w:val="28"/>
        </w:rPr>
        <w:t>На разработку каждой инвестиционной программы составляются  отдельные  технические задания. При этом в техническом задании отражаются следующие основные разделы.</w:t>
      </w:r>
    </w:p>
    <w:p w:rsidR="002D3611" w:rsidRPr="001B57DF" w:rsidRDefault="007963C5" w:rsidP="002D3611">
      <w:pPr>
        <w:pStyle w:val="a6"/>
        <w:ind w:firstLine="708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9" w:anchor="_Toc207980293#_Toc207980293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1. Основание для разработки инвестиционной программы</w:t>
        </w:r>
      </w:hyperlink>
      <w:r w:rsidR="002D3611" w:rsidRPr="001B57DF">
        <w:rPr>
          <w:rStyle w:val="a7"/>
          <w:rFonts w:ascii="Times New Roman" w:hAnsi="Times New Roman"/>
          <w:noProof/>
          <w:color w:val="000000" w:themeColor="text1"/>
        </w:rPr>
        <w:t>.</w:t>
      </w:r>
    </w:p>
    <w:p w:rsidR="002D3611" w:rsidRPr="001B57DF" w:rsidRDefault="007963C5" w:rsidP="002D3611">
      <w:pPr>
        <w:pStyle w:val="a6"/>
        <w:ind w:firstLine="708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10" w:anchor="_Toc207980294#_Toc207980294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2. Цели, задачи и основные направления</w:t>
        </w:r>
      </w:hyperlink>
      <w:r w:rsidR="002D3611" w:rsidRPr="001B57DF">
        <w:rPr>
          <w:rStyle w:val="a7"/>
          <w:rFonts w:ascii="Times New Roman" w:hAnsi="Times New Roman"/>
          <w:noProof/>
          <w:color w:val="000000" w:themeColor="text1"/>
        </w:rPr>
        <w:t xml:space="preserve"> </w:t>
      </w:r>
      <w:hyperlink r:id="rId11" w:anchor="_Toc207980295#_Toc207980295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инвестиционной программы</w:t>
        </w:r>
      </w:hyperlink>
      <w:r w:rsidR="002D3611" w:rsidRPr="001B57DF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2D3611" w:rsidRPr="001B57DF" w:rsidRDefault="007963C5" w:rsidP="002D3611">
      <w:pPr>
        <w:pStyle w:val="a6"/>
        <w:ind w:left="708" w:firstLine="708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12" w:anchor="_Toc207980296#_Toc207980296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2.1. Целевые индикаторы инвестиционной программы</w:t>
        </w:r>
      </w:hyperlink>
      <w:r w:rsidR="002D3611" w:rsidRPr="001B57DF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2D3611" w:rsidRPr="001B57DF" w:rsidRDefault="007963C5" w:rsidP="002D3611">
      <w:pPr>
        <w:pStyle w:val="a6"/>
        <w:ind w:left="708" w:firstLine="708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13" w:anchor="_Toc207980302#_Toc207980302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2.2. Задачи и основные направления инвестиционной программы</w:t>
        </w:r>
      </w:hyperlink>
      <w:r w:rsidR="002D3611" w:rsidRPr="001B57DF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2D3611" w:rsidRPr="001B57DF" w:rsidRDefault="007963C5" w:rsidP="002D3611">
      <w:pPr>
        <w:pStyle w:val="a6"/>
        <w:ind w:firstLine="708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14" w:anchor="_Toc207980303#_Toc207980303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3. Основные требования к инвестиционной программе</w:t>
        </w:r>
      </w:hyperlink>
      <w:r w:rsidR="002D3611" w:rsidRPr="001B57DF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2D3611" w:rsidRPr="001B57DF" w:rsidRDefault="007963C5" w:rsidP="002D3611">
      <w:pPr>
        <w:pStyle w:val="a6"/>
        <w:ind w:left="708" w:firstLine="708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15" w:anchor="_Toc207980304#_Toc207980304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3.1. Структура инвестиционной программы</w:t>
        </w:r>
      </w:hyperlink>
      <w:r w:rsidR="002D3611" w:rsidRPr="001B57DF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2D3611" w:rsidRPr="001B57DF" w:rsidRDefault="007963C5" w:rsidP="002D3611">
      <w:pPr>
        <w:pStyle w:val="a6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16" w:anchor="_Toc207980311#_Toc207980311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3.2. Сроки разработки инвестиционной программы</w:t>
        </w:r>
      </w:hyperlink>
      <w:r w:rsidR="002D3611" w:rsidRPr="001B57DF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2D3611" w:rsidRPr="001B57DF" w:rsidRDefault="007963C5" w:rsidP="002D3611">
      <w:pPr>
        <w:pStyle w:val="a6"/>
        <w:ind w:firstLine="708"/>
        <w:rPr>
          <w:rStyle w:val="a7"/>
          <w:rFonts w:ascii="Times New Roman" w:hAnsi="Times New Roman"/>
          <w:noProof/>
          <w:color w:val="000000" w:themeColor="text1"/>
        </w:rPr>
      </w:pPr>
      <w:hyperlink r:id="rId17" w:anchor="_Toc207980314#_Toc207980314" w:history="1">
        <w:r w:rsidR="002D3611" w:rsidRPr="001B57DF">
          <w:rPr>
            <w:rStyle w:val="a7"/>
            <w:rFonts w:ascii="Times New Roman" w:hAnsi="Times New Roman"/>
            <w:noProof/>
            <w:color w:val="000000" w:themeColor="text1"/>
          </w:rPr>
          <w:t>4. Условия реализации инвестиционной программ</w:t>
        </w:r>
      </w:hyperlink>
      <w:r w:rsidR="002D3611" w:rsidRPr="001B57DF">
        <w:rPr>
          <w:rStyle w:val="a7"/>
          <w:rFonts w:ascii="Times New Roman" w:hAnsi="Times New Roman"/>
          <w:noProof/>
          <w:color w:val="000000" w:themeColor="text1"/>
        </w:rPr>
        <w:t>ы.</w:t>
      </w:r>
    </w:p>
    <w:p w:rsidR="002D3611" w:rsidRPr="001B57DF" w:rsidRDefault="002D3611" w:rsidP="002D3611">
      <w:pPr>
        <w:pStyle w:val="a6"/>
        <w:ind w:firstLine="708"/>
        <w:rPr>
          <w:rStyle w:val="a7"/>
          <w:rFonts w:ascii="Times New Roman" w:hAnsi="Times New Roman"/>
          <w:noProof/>
          <w:color w:val="000000" w:themeColor="text1"/>
        </w:rPr>
      </w:pPr>
    </w:p>
    <w:p w:rsidR="002D3611" w:rsidRDefault="002D3611" w:rsidP="002D3611">
      <w:pPr>
        <w:pStyle w:val="a6"/>
        <w:ind w:firstLine="708"/>
        <w:rPr>
          <w:rStyle w:val="a7"/>
          <w:rFonts w:ascii="Times New Roman" w:hAnsi="Times New Roman"/>
          <w:noProof/>
        </w:rPr>
      </w:pPr>
    </w:p>
    <w:p w:rsidR="002D3611" w:rsidRDefault="002D3611" w:rsidP="002D3611">
      <w:pPr>
        <w:pStyle w:val="a6"/>
        <w:ind w:firstLine="708"/>
        <w:rPr>
          <w:rStyle w:val="a7"/>
          <w:rFonts w:ascii="Times New Roman" w:hAnsi="Times New Roman"/>
          <w:noProof/>
        </w:rPr>
      </w:pPr>
    </w:p>
    <w:p w:rsidR="002D3611" w:rsidRDefault="002D3611" w:rsidP="002D3611">
      <w:pPr>
        <w:pStyle w:val="a6"/>
        <w:ind w:firstLine="708"/>
        <w:rPr>
          <w:rStyle w:val="a7"/>
        </w:rPr>
      </w:pPr>
    </w:p>
    <w:p w:rsidR="002D3611" w:rsidRDefault="002D3611" w:rsidP="002D3611">
      <w:pPr>
        <w:pStyle w:val="a6"/>
        <w:ind w:firstLine="708"/>
      </w:pPr>
    </w:p>
    <w:p w:rsidR="002D3611" w:rsidRDefault="002D3611" w:rsidP="002D3611">
      <w:pPr>
        <w:pStyle w:val="a6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68" w:name="_Toc246917146"/>
      <w:bookmarkStart w:id="69" w:name="_Toc246914902"/>
      <w:bookmarkStart w:id="70" w:name="_Toc246914489"/>
      <w:bookmarkStart w:id="71" w:name="_Toc278805443"/>
      <w:r>
        <w:rPr>
          <w:rFonts w:ascii="Times New Roman" w:hAnsi="Times New Roman"/>
          <w:b/>
          <w:i/>
          <w:sz w:val="28"/>
          <w:szCs w:val="28"/>
        </w:rPr>
        <w:t>2.2.2. Целевые индикаторы инвестиционных программ</w:t>
      </w:r>
      <w:bookmarkEnd w:id="68"/>
      <w:bookmarkEnd w:id="69"/>
      <w:bookmarkEnd w:id="70"/>
      <w:bookmarkEnd w:id="71"/>
    </w:p>
    <w:p w:rsidR="002D3611" w:rsidRDefault="002D3611" w:rsidP="002D361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Рекомендуемая в настоящем разделе система целевых индикаторов составлена с учетом Приказа Минрегиона России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комплекса».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разработке Инвестиционной программы следует проанализировать следующие целевые индикаторы за период трех лет, предшествующих году составления программы: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надежность (бесперебойность) снабжения потребителей предоставляемыми услугами водоснабжения;</w:t>
      </w:r>
    </w:p>
    <w:p w:rsidR="002D3611" w:rsidRDefault="002D3611" w:rsidP="002D361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сбалансированность систем водоснабжения;</w:t>
      </w:r>
    </w:p>
    <w:p w:rsidR="002D3611" w:rsidRDefault="002D3611" w:rsidP="002D361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услуг водоснабжения для потребителей;</w:t>
      </w:r>
    </w:p>
    <w:p w:rsidR="002D3611" w:rsidRDefault="002D3611" w:rsidP="002D361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деятельности ОКК;</w:t>
      </w:r>
    </w:p>
    <w:p w:rsidR="002D3611" w:rsidRDefault="002D3611" w:rsidP="002D361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экологических требований.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целевых индикаторов производить по следующим показателям: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72" w:name="_Toc207980297"/>
      <w:r>
        <w:rPr>
          <w:rFonts w:ascii="Times New Roman" w:hAnsi="Times New Roman"/>
          <w:b/>
          <w:i/>
          <w:sz w:val="28"/>
          <w:szCs w:val="28"/>
          <w:u w:val="single"/>
        </w:rPr>
        <w:t>2.2.2.1. Надежность</w:t>
      </w:r>
      <w:bookmarkEnd w:id="72"/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2.2.2.1.1. Коэффициент аварийности: отношение количества аварий к общей протяженности сетей.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2.2.2.1.2. Среднее время ликвидации одной аварии, измеряемое в сутках.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2.2.2.1.3. Показатели движения основных фондов (ОФ) по приведенным ниже формулам: 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 износа К</w:t>
      </w:r>
      <w:r>
        <w:rPr>
          <w:rFonts w:ascii="Times New Roman" w:hAnsi="Times New Roman"/>
          <w:sz w:val="28"/>
          <w:szCs w:val="28"/>
          <w:vertAlign w:val="subscript"/>
        </w:rPr>
        <w:t>из</w:t>
      </w:r>
      <w:r w:rsidR="007963C5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20"/>
        </w:rPr>
        <w:drawing>
          <wp:inline distT="0" distB="0" distL="0" distR="0">
            <wp:extent cx="1851025" cy="33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instrText xml:space="preserve"> </w:instrText>
      </w:r>
      <w:r w:rsidR="007963C5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20"/>
        </w:rPr>
        <w:drawing>
          <wp:inline distT="0" distB="0" distL="0" distR="0">
            <wp:extent cx="1851025" cy="336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3C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100%;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 годности К</w:t>
      </w:r>
      <w:r>
        <w:rPr>
          <w:rFonts w:ascii="Times New Roman" w:hAnsi="Times New Roman"/>
          <w:sz w:val="28"/>
          <w:szCs w:val="28"/>
          <w:vertAlign w:val="subscript"/>
        </w:rPr>
        <w:t>г</w:t>
      </w:r>
      <w:r>
        <w:rPr>
          <w:rFonts w:ascii="Times New Roman" w:hAnsi="Times New Roman"/>
          <w:sz w:val="28"/>
          <w:szCs w:val="28"/>
        </w:rPr>
        <w:t>= 100% - К</w:t>
      </w:r>
      <w:r>
        <w:rPr>
          <w:rFonts w:ascii="Times New Roman" w:hAnsi="Times New Roman"/>
          <w:sz w:val="28"/>
          <w:szCs w:val="28"/>
          <w:vertAlign w:val="subscript"/>
        </w:rPr>
        <w:t>из</w:t>
      </w:r>
      <w:r>
        <w:rPr>
          <w:rFonts w:ascii="Times New Roman" w:hAnsi="Times New Roman"/>
          <w:sz w:val="28"/>
          <w:szCs w:val="28"/>
        </w:rPr>
        <w:t>;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 обновления К</w:t>
      </w:r>
      <w:r>
        <w:rPr>
          <w:rFonts w:ascii="Times New Roman" w:hAnsi="Times New Roman"/>
          <w:sz w:val="28"/>
          <w:szCs w:val="28"/>
          <w:vertAlign w:val="subscript"/>
        </w:rPr>
        <w:t>об</w:t>
      </w:r>
      <w:r>
        <w:rPr>
          <w:rFonts w:ascii="Times New Roman" w:hAnsi="Times New Roman"/>
          <w:sz w:val="28"/>
          <w:szCs w:val="28"/>
        </w:rPr>
        <w:t xml:space="preserve">= </w:t>
      </w:r>
      <w:r w:rsidR="007963C5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18"/>
        </w:rPr>
        <w:drawing>
          <wp:inline distT="0" distB="0" distL="0" distR="0">
            <wp:extent cx="1390015" cy="32893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instrText xml:space="preserve"> </w:instrText>
      </w:r>
      <w:r w:rsidR="007963C5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18"/>
        </w:rPr>
        <w:drawing>
          <wp:inline distT="0" distB="0" distL="0" distR="0">
            <wp:extent cx="1390015" cy="32893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3C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100%;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 выбытия К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= </w:t>
      </w:r>
      <w:r w:rsidR="007963C5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18"/>
        </w:rPr>
        <w:drawing>
          <wp:inline distT="0" distB="0" distL="0" distR="0">
            <wp:extent cx="1477645" cy="328930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instrText xml:space="preserve"> </w:instrText>
      </w:r>
      <w:r w:rsidR="007963C5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18"/>
        </w:rPr>
        <w:drawing>
          <wp:inline distT="0" distB="0" distL="0" distR="0">
            <wp:extent cx="1477645" cy="328930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3C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100%.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2.2.2.1.4. Объем ресурса: выработка, собственные нужды, потери, полезный отпуск.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2.2.2.1.3. Отобразить динамику объема ресурса по следующим параметрам: полезный отпуск (</w:t>
      </w:r>
      <w:r>
        <w:rPr>
          <w:rFonts w:ascii="Times New Roman" w:hAnsi="Times New Roman"/>
          <w:i/>
          <w:sz w:val="28"/>
          <w:szCs w:val="28"/>
        </w:rPr>
        <w:t>в том числе населению и прочим потребителям</w:t>
      </w:r>
      <w:r>
        <w:rPr>
          <w:rFonts w:ascii="Times New Roman" w:hAnsi="Times New Roman"/>
          <w:sz w:val="28"/>
          <w:szCs w:val="28"/>
        </w:rPr>
        <w:t>), потери, собственные нужды.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73" w:name="_Toc207980298"/>
      <w:r>
        <w:rPr>
          <w:rFonts w:ascii="Times New Roman" w:hAnsi="Times New Roman"/>
          <w:b/>
          <w:i/>
          <w:sz w:val="28"/>
          <w:szCs w:val="28"/>
          <w:u w:val="single"/>
        </w:rPr>
        <w:t>2.2.2.2. Сбалансированность системы коммунальной инфраструктуры</w:t>
      </w:r>
      <w:bookmarkEnd w:id="73"/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2.2.2.2.1. Уровень загрузки производственных мощностей: отношение фактической производительности используемого оборудования к установленной производительности.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2.2.2.2.2. Обеспеченность приборами учета: процентное соотношение объема услуг, реализуемых по приборам учета к общему объему реализации.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74" w:name="_Toc207980299"/>
      <w:r>
        <w:rPr>
          <w:rFonts w:ascii="Times New Roman" w:hAnsi="Times New Roman"/>
          <w:b/>
          <w:i/>
          <w:sz w:val="28"/>
          <w:szCs w:val="28"/>
          <w:u w:val="single"/>
        </w:rPr>
        <w:t>2.2.2.3. Доступность оказываемых услуг для потребителей</w:t>
      </w:r>
      <w:bookmarkEnd w:id="74"/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2.2.2.3.1. Физическая доступность.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2.2.2.3.1.1.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благоустройства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как отношение общей площади жилищного фонда, оборудованного инженерными коммуникациями, к общей площади жилищного фонда муниципального образования и рассчитывается по формуле:</w:t>
      </w:r>
    </w:p>
    <w:p w:rsidR="002D3611" w:rsidRDefault="002D3611" w:rsidP="002D361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03643">
        <w:rPr>
          <w:rFonts w:ascii="Times New Roman" w:hAnsi="Times New Roman"/>
          <w:position w:val="-30"/>
          <w:sz w:val="28"/>
          <w:szCs w:val="28"/>
        </w:rPr>
        <w:object w:dxaOrig="18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6pt" o:ole="">
            <v:imagedata r:id="rId21" o:title=""/>
          </v:shape>
          <o:OLEObject Type="Embed" ProgID="Equation.3" ShapeID="_x0000_i1025" DrawAspect="Content" ObjectID="_1557738993" r:id="rId22"/>
        </w:object>
      </w:r>
      <w:r>
        <w:rPr>
          <w:rFonts w:ascii="Times New Roman" w:hAnsi="Times New Roman"/>
          <w:sz w:val="28"/>
          <w:szCs w:val="28"/>
        </w:rPr>
        <w:t xml:space="preserve"> где: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(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891F8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уровень благоустройства жилищного фонда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-ой услугой, %;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(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)об </w:t>
      </w:r>
      <w:r>
        <w:rPr>
          <w:rFonts w:ascii="Times New Roman" w:hAnsi="Times New Roman"/>
          <w:sz w:val="28"/>
          <w:szCs w:val="28"/>
        </w:rPr>
        <w:t xml:space="preserve">- общая площадь жилищного фонда, оборудованного инженерными коммуникациями, для предоставления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-ой услуги, тыс. кв. метров;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 xml:space="preserve">всего </w:t>
      </w:r>
      <w:r>
        <w:rPr>
          <w:rFonts w:ascii="Times New Roman" w:hAnsi="Times New Roman"/>
          <w:sz w:val="28"/>
          <w:szCs w:val="28"/>
        </w:rPr>
        <w:t>- общая площадь жилищного фонда городского округа;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- коммунальная услуга. 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2.2.2.3.1.2.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Коэффициент обеспечения текущей потребности в услуге. 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коэффициента обеспечения текущей потребности в услуге производится исходя из фактического объема реализации услуги на 1 чел. к общей численности граждан проживающих в жилищном фонде, оборудованном инженерными коммуникациями, и рассчитывается по формуле:</w:t>
      </w:r>
    </w:p>
    <w:p w:rsidR="002D3611" w:rsidRDefault="002D3611" w:rsidP="002D361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03643">
        <w:rPr>
          <w:rFonts w:ascii="Times New Roman" w:hAnsi="Times New Roman"/>
          <w:position w:val="-30"/>
          <w:sz w:val="28"/>
          <w:szCs w:val="28"/>
        </w:rPr>
        <w:object w:dxaOrig="2160" w:dyaOrig="720">
          <v:shape id="_x0000_i1026" type="#_x0000_t75" style="width:108pt;height:36pt" o:ole="">
            <v:imagedata r:id="rId23" o:title=""/>
          </v:shape>
          <o:OLEObject Type="Embed" ProgID="Equation.3" ShapeID="_x0000_i1026" DrawAspect="Content" ObjectID="_1557738994" r:id="rId24"/>
        </w:object>
      </w:r>
      <w:r>
        <w:rPr>
          <w:rFonts w:ascii="Times New Roman" w:hAnsi="Times New Roman"/>
          <w:sz w:val="28"/>
          <w:szCs w:val="28"/>
        </w:rPr>
        <w:t xml:space="preserve"> где:</w:t>
      </w:r>
    </w:p>
    <w:p w:rsidR="002D3611" w:rsidRDefault="002D3611" w:rsidP="002D361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rPr>
          <w:rFonts w:ascii="Times New Roman" w:hAnsi="Times New Roman"/>
          <w:sz w:val="28"/>
          <w:szCs w:val="28"/>
        </w:rPr>
      </w:pPr>
      <w:r w:rsidRPr="00F03643">
        <w:rPr>
          <w:rFonts w:ascii="Times New Roman" w:hAnsi="Times New Roman"/>
          <w:position w:val="-12"/>
          <w:sz w:val="28"/>
          <w:szCs w:val="28"/>
        </w:rPr>
        <w:object w:dxaOrig="500" w:dyaOrig="380">
          <v:shape id="_x0000_i1027" type="#_x0000_t75" style="width:24.75pt;height:18pt" o:ole="">
            <v:imagedata r:id="rId25" o:title=""/>
          </v:shape>
          <o:OLEObject Type="Embed" ProgID="Equation.3" ShapeID="_x0000_i1027" DrawAspect="Content" ObjectID="_1557738995" r:id="rId26"/>
        </w:object>
      </w:r>
      <w:r>
        <w:rPr>
          <w:rFonts w:ascii="Times New Roman" w:hAnsi="Times New Roman"/>
          <w:sz w:val="28"/>
          <w:szCs w:val="28"/>
        </w:rPr>
        <w:t xml:space="preserve"> - коэффициент обеспечения текущей потребности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ой услуге, %;</w:t>
      </w:r>
    </w:p>
    <w:p w:rsidR="002D3611" w:rsidRDefault="002D3611" w:rsidP="002D3611">
      <w:pPr>
        <w:pStyle w:val="a6"/>
        <w:rPr>
          <w:rFonts w:ascii="Times New Roman" w:hAnsi="Times New Roman"/>
          <w:sz w:val="28"/>
          <w:szCs w:val="28"/>
        </w:rPr>
      </w:pPr>
      <w:r w:rsidRPr="00F03643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28" type="#_x0000_t75" style="width:17.25pt;height:18pt" o:ole="">
            <v:imagedata r:id="rId27" o:title=""/>
          </v:shape>
          <o:OLEObject Type="Embed" ProgID="Equation.3" ShapeID="_x0000_i1028" DrawAspect="Content" ObjectID="_1557738996" r:id="rId28"/>
        </w:object>
      </w:r>
      <w:r>
        <w:rPr>
          <w:rFonts w:ascii="Times New Roman" w:hAnsi="Times New Roman"/>
          <w:sz w:val="28"/>
          <w:szCs w:val="28"/>
        </w:rPr>
        <w:t xml:space="preserve"> - прогнозный объем реализации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 ой услуги, предусмотренный в производственной программе, ед. изм. услуги;</w:t>
      </w:r>
    </w:p>
    <w:p w:rsidR="002D3611" w:rsidRDefault="002D3611" w:rsidP="002D3611">
      <w:pPr>
        <w:pStyle w:val="a6"/>
        <w:rPr>
          <w:rFonts w:ascii="Times New Roman" w:hAnsi="Times New Roman"/>
          <w:sz w:val="28"/>
          <w:szCs w:val="28"/>
        </w:rPr>
      </w:pPr>
      <w:r w:rsidRPr="00F03643">
        <w:rPr>
          <w:rFonts w:ascii="Times New Roman" w:hAnsi="Times New Roman"/>
          <w:position w:val="-6"/>
          <w:sz w:val="28"/>
          <w:szCs w:val="28"/>
        </w:rPr>
        <w:object w:dxaOrig="340" w:dyaOrig="320">
          <v:shape id="_x0000_i1029" type="#_x0000_t75" style="width:17.25pt;height:15.75pt" o:ole="">
            <v:imagedata r:id="rId29" o:title=""/>
          </v:shape>
          <o:OLEObject Type="Embed" ProgID="Equation.3" ShapeID="_x0000_i1029" DrawAspect="Content" ObjectID="_1557738997" r:id="rId30"/>
        </w:object>
      </w:r>
      <w:r>
        <w:rPr>
          <w:rFonts w:ascii="Times New Roman" w:hAnsi="Times New Roman"/>
          <w:sz w:val="28"/>
          <w:szCs w:val="28"/>
        </w:rPr>
        <w:t xml:space="preserve"> - средний норматив потребления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 ой услуги на 1 чел.</w:t>
      </w:r>
    </w:p>
    <w:p w:rsidR="002D3611" w:rsidRDefault="002D3611" w:rsidP="002D3611">
      <w:pPr>
        <w:pStyle w:val="a6"/>
        <w:rPr>
          <w:rFonts w:ascii="Times New Roman" w:hAnsi="Times New Roman"/>
          <w:sz w:val="28"/>
          <w:szCs w:val="28"/>
        </w:rPr>
      </w:pPr>
      <w:r w:rsidRPr="00F03643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30" type="#_x0000_t75" style="width:18pt;height:18pt" o:ole="">
            <v:imagedata r:id="rId31" o:title=""/>
          </v:shape>
          <o:OLEObject Type="Embed" ProgID="Equation.3" ShapeID="_x0000_i1030" DrawAspect="Content" ObjectID="_1557738998" r:id="rId32"/>
        </w:object>
      </w:r>
      <w:r>
        <w:rPr>
          <w:rFonts w:ascii="Times New Roman" w:hAnsi="Times New Roman"/>
          <w:sz w:val="28"/>
          <w:szCs w:val="28"/>
        </w:rPr>
        <w:t xml:space="preserve"> - общая численность граждан, проживающих в жилищном фонде, оборудованном инженерными коммуникациями для предоставления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ой услуги, чел.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2.2.2.3.2. Экономическая доступность.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2.2.2.3.2.1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Средний срок оборачиваемости дебиторской задолженности за коммунальные услуги, предоставленные абонентам:</w:t>
      </w:r>
    </w:p>
    <w:p w:rsidR="002D3611" w:rsidRDefault="002D3611" w:rsidP="002D361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03643">
        <w:rPr>
          <w:rFonts w:ascii="Times New Roman" w:hAnsi="Times New Roman"/>
          <w:position w:val="-30"/>
          <w:sz w:val="28"/>
          <w:szCs w:val="28"/>
        </w:rPr>
        <w:object w:dxaOrig="1680" w:dyaOrig="720">
          <v:shape id="_x0000_i1031" type="#_x0000_t75" style="width:84pt;height:36pt" o:ole="">
            <v:imagedata r:id="rId33" o:title=""/>
          </v:shape>
          <o:OLEObject Type="Embed" ProgID="Equation.3" ShapeID="_x0000_i1031" DrawAspect="Content" ObjectID="_1557738999" r:id="rId34"/>
        </w:object>
      </w:r>
      <w:r>
        <w:rPr>
          <w:rFonts w:ascii="Times New Roman" w:hAnsi="Times New Roman"/>
          <w:sz w:val="28"/>
          <w:szCs w:val="28"/>
        </w:rPr>
        <w:t>, где: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3643">
        <w:rPr>
          <w:rFonts w:ascii="Times New Roman" w:hAnsi="Times New Roman"/>
          <w:position w:val="-12"/>
          <w:sz w:val="28"/>
          <w:szCs w:val="28"/>
        </w:rPr>
        <w:object w:dxaOrig="440" w:dyaOrig="380">
          <v:shape id="_x0000_i1032" type="#_x0000_t75" style="width:21pt;height:18pt" o:ole="">
            <v:imagedata r:id="rId35" o:title=""/>
          </v:shape>
          <o:OLEObject Type="Embed" ProgID="Equation.3" ShapeID="_x0000_i1032" DrawAspect="Content" ObjectID="_1557739000" r:id="rId36"/>
        </w:object>
      </w:r>
      <w:r>
        <w:rPr>
          <w:rFonts w:ascii="Times New Roman" w:hAnsi="Times New Roman"/>
          <w:sz w:val="28"/>
          <w:szCs w:val="28"/>
        </w:rPr>
        <w:t xml:space="preserve"> - средний срок оборачиваемости дебиторской задолженности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-ой услуге, дней;</w:t>
      </w:r>
    </w:p>
    <w:p w:rsidR="002D3611" w:rsidRPr="001B57DF" w:rsidRDefault="002D3611" w:rsidP="002D3611">
      <w:pPr>
        <w:pStyle w:val="a6"/>
        <w:jc w:val="both"/>
        <w:rPr>
          <w:rStyle w:val="20"/>
          <w:rFonts w:ascii="Times New Roman" w:hAnsi="Times New Roman"/>
          <w:b w:val="0"/>
          <w:color w:val="000000" w:themeColor="text1"/>
          <w:sz w:val="28"/>
          <w:szCs w:val="28"/>
        </w:rPr>
      </w:pPr>
      <w:r w:rsidRPr="00F03643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033" type="#_x0000_t75" style="width:18pt;height:18pt" o:ole="">
            <v:imagedata r:id="rId37" o:title=""/>
          </v:shape>
          <o:OLEObject Type="Embed" ProgID="Equation.3" ShapeID="_x0000_i1033" DrawAspect="Content" ObjectID="_1557739001" r:id="rId38"/>
        </w:object>
      </w:r>
      <w:r>
        <w:rPr>
          <w:rFonts w:ascii="Times New Roman" w:hAnsi="Times New Roman"/>
          <w:sz w:val="28"/>
          <w:szCs w:val="28"/>
        </w:rPr>
        <w:t xml:space="preserve"> - </w:t>
      </w:r>
      <w:r w:rsidRPr="001B57DF">
        <w:rPr>
          <w:rStyle w:val="20"/>
          <w:rFonts w:ascii="Times New Roman" w:hAnsi="Times New Roman"/>
          <w:b w:val="0"/>
          <w:color w:val="000000" w:themeColor="text1"/>
          <w:sz w:val="28"/>
          <w:szCs w:val="28"/>
        </w:rPr>
        <w:t>объем дебиторской задолженности потребителей перед организациями коммунального комплекса по i-ой услуге, тыс. руб.;</w:t>
      </w:r>
    </w:p>
    <w:p w:rsidR="002D3611" w:rsidRDefault="002D3611" w:rsidP="002D3611">
      <w:pPr>
        <w:pStyle w:val="a6"/>
        <w:jc w:val="both"/>
      </w:pPr>
      <w:r w:rsidRPr="00F03643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034" type="#_x0000_t75" style="width:21pt;height:18pt" o:ole="">
            <v:imagedata r:id="rId39" o:title=""/>
          </v:shape>
          <o:OLEObject Type="Embed" ProgID="Equation.3" ShapeID="_x0000_i1034" DrawAspect="Content" ObjectID="_1557739002" r:id="rId40"/>
        </w:object>
      </w:r>
      <w:r>
        <w:rPr>
          <w:rFonts w:ascii="Times New Roman" w:hAnsi="Times New Roman"/>
          <w:sz w:val="28"/>
          <w:szCs w:val="28"/>
        </w:rPr>
        <w:t xml:space="preserve"> - прогнозный объем реализации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-ой услуги организацией коммунального комплекса, тыс. руб.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2.2.2.3.2.2. Коэффициент соответствия установленных тарифов производственным затратам: процентное отношение установленного тарифа к тарифу, уровень которого обеспечивает полное возмещение затрат (себестоимость с минимальной рентабельностью 3-5%).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2.2.2.3.2.3. Доля расходов на коммунальные услуги в совокупном доходе семьи: процентное отношение расходов на коммунальные услуги к совокупному доходу семьи в муниципальном образовании.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75" w:name="_Toc207980300"/>
      <w:r>
        <w:rPr>
          <w:rFonts w:ascii="Times New Roman" w:hAnsi="Times New Roman"/>
          <w:b/>
          <w:i/>
          <w:sz w:val="28"/>
          <w:szCs w:val="28"/>
          <w:u w:val="single"/>
        </w:rPr>
        <w:t>2.2.2.4. Эффективность деятельности предприятия</w:t>
      </w:r>
      <w:bookmarkEnd w:id="75"/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2.2.2.4.1. Рентабельность: отношение полученной прибыли к полной производственной себестоимости.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2.2.2.4.2. Энергоемкость: средний расход электроэнергии на производство ресурса (отношение общего расхода электроэнергии к полезному отпуску).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2.2.2.4.3. Уровень сбора платежей: отношение объема собранных средств к объему начисленных средств.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76" w:name="_Toc207980301"/>
      <w:r>
        <w:rPr>
          <w:rFonts w:ascii="Times New Roman" w:hAnsi="Times New Roman"/>
          <w:b/>
          <w:i/>
          <w:sz w:val="28"/>
          <w:szCs w:val="28"/>
          <w:u w:val="single"/>
        </w:rPr>
        <w:t>2.2.2.5. Обеспечение экологических требований</w:t>
      </w:r>
      <w:bookmarkEnd w:id="76"/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2.2.2.5.1. Соответствие нормам СанПиНа.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2.2.2.5.2. Соответствие установленным нормам ПДК.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2.2.2.5.3. Количество претензий по качеству услуги со стороны надзорных органов.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2.2.2.5.4. Количество аварий, приведших к неблагоприятным экологическим последствиям.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Ниже, в таблице  приведен перечень целевых индикаторов, рекомендуемых при формировании инвестиционных программ. В гр. 2 приведены рекомендуемые показатели для каждого индикатора. Конкретные показатели целевых индикаторов уточняются для каждой инвестиционной программы </w:t>
      </w:r>
      <w:r>
        <w:rPr>
          <w:rFonts w:ascii="Times New Roman" w:hAnsi="Times New Roman"/>
          <w:sz w:val="28"/>
          <w:szCs w:val="28"/>
        </w:rPr>
        <w:tab/>
        <w:t xml:space="preserve">в зависимости от намечаемых мероприятий. В гр. 4 даны значения нормативов-индикаторов (по разработкам Института экономики ЖКХ, М.,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.), достижение или приближение к которым должно стать основной задачей при планировании мероприятий инвестиционных программ ОКК. 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2D3611" w:rsidRDefault="002D3611" w:rsidP="002D361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целевых индикаторов, применяемых при формировании инвестиционных программ</w:t>
      </w:r>
    </w:p>
    <w:p w:rsidR="002D3611" w:rsidRDefault="002D3611" w:rsidP="002D361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7"/>
        <w:gridCol w:w="4290"/>
        <w:gridCol w:w="1210"/>
        <w:gridCol w:w="1351"/>
      </w:tblGrid>
      <w:tr w:rsidR="002D3611" w:rsidTr="00134130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Значение норматива-индикатора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Надежность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1.1.Коэффициент аварийности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ав/км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0.4-0.5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Среднее время ликвидации аварии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сутки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0.3-0.4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 Количество аварий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сетей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шт/км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0.4-0.5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Показатели движения ОФ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1.4.1. Коэффициент износа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1.4.2.Коэффициент годности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1.4.3.Коэффициент обновления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1.4.4.Коэффициент выбытия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1.5.Объем ресурса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1.5.1.Выработка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1.5.2.Собственные нужды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1.5.3.Потери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1.6.4.Полезный отпуск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Сбалансированность системы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2.1.Уровень загрузки производственных мощностей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70-90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Обеспеченность приборами учета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3.Доступность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3.1.Физичкская доступность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3.1.1.Уровень благоустройства жилищного фонда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60-75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Коэффициент обеспечения текущей потребности в услуге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90-94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3.2.Экономическая доступность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3.2.1.Срок оборачиваемости дебиторской задолженности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91-140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3.2.2.Коэффициент соответствия установленных тарифов затратам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100-115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3.2.3.Доля расходов на коммунальные услуги в совокупном доходе семьи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7.0-15.0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Эффективность деятельности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4.1.Рентабельность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4.2.Энергоемкость для водоснабжения (для водоотведения)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кВт.ч/м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0.65-0.93 (0.32-0.47)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4.3.Уровень сбора платежей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Обеспечение экологических требований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5.1.Соответствие нормам СанПиНа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уст. нормы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5.2. Соответствие установленным нормам  ПДК, ПДС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уст.нормы</w:t>
            </w: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5.3. Количество претензий по качеству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питьевой воды со стороны надзорных органов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611" w:rsidTr="00134130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11" w:rsidRDefault="002D3611" w:rsidP="001341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 Количество аварий, приведших к неблагоприятным экологическим последствиям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1" w:rsidRDefault="002D3611" w:rsidP="00134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611" w:rsidRDefault="002D3611" w:rsidP="002D3611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</w:rPr>
      </w:pPr>
      <w:bookmarkStart w:id="77" w:name="_Toc246917147"/>
      <w:r>
        <w:rPr>
          <w:rFonts w:ascii="Times New Roman" w:hAnsi="Times New Roman"/>
          <w:b/>
          <w:sz w:val="28"/>
          <w:szCs w:val="28"/>
        </w:rPr>
        <w:tab/>
      </w:r>
    </w:p>
    <w:p w:rsidR="002D3611" w:rsidRDefault="002D3611" w:rsidP="002D3611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инвестиционных программ необходимо производить анализ всех целевых индикаторов с последующим отбором тех</w:t>
      </w:r>
      <w:r>
        <w:rPr>
          <w:rFonts w:ascii="Times New Roman" w:hAnsi="Times New Roman"/>
          <w:sz w:val="28"/>
          <w:szCs w:val="28"/>
        </w:rPr>
        <w:tab/>
        <w:t xml:space="preserve"> показателей, которые наиболее полно характеризуют каждое из мероприятий.</w:t>
      </w:r>
    </w:p>
    <w:p w:rsidR="002D3611" w:rsidRDefault="002D3611" w:rsidP="002D3611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Pr="00055379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055379">
        <w:rPr>
          <w:rFonts w:ascii="Times New Roman" w:hAnsi="Times New Roman"/>
          <w:b/>
          <w:bCs/>
          <w:sz w:val="28"/>
          <w:szCs w:val="28"/>
        </w:rPr>
        <w:t>Целевые показатели развития коммунальной инфраструктуры</w:t>
      </w:r>
    </w:p>
    <w:p w:rsidR="002D3611" w:rsidRDefault="002D3611" w:rsidP="002D361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2D3611" w:rsidRPr="00055379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>Результаты реализации Программы определяются с достижением уровня запланированных технических и финансово-экономических целевых показателей.</w:t>
      </w:r>
    </w:p>
    <w:p w:rsidR="002D3611" w:rsidRPr="00055379" w:rsidRDefault="002D3611" w:rsidP="002D36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2D3611" w:rsidRPr="00055379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>Перечень целевых показателей с детализацией по системам коммунальной инфраструктуры принят согласно «Методическим рекомендациям по разработке программ комплексного развития систем коммунальной инфраструктуры поселений, городских округов», утвержденные Приказом Министерства регионального развития РФ</w:t>
      </w:r>
    </w:p>
    <w:p w:rsidR="002D3611" w:rsidRPr="00055379" w:rsidRDefault="002D3611" w:rsidP="002D361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2D3611" w:rsidRPr="00055379" w:rsidRDefault="002D3611" w:rsidP="002D3611">
      <w:pPr>
        <w:widowControl w:val="0"/>
        <w:numPr>
          <w:ilvl w:val="0"/>
          <w:numId w:val="19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359/ГС от 01.10.2013 г., к которым относятся: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критерии доступности коммунальных услуг для населения;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показатели спроса на коммунальные ресурсы и перспективные нагрузки;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величины новых нагрузок;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показатели качества поставляемого ресурса;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показатели степени охвата потребителей приборами учета;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показатели надежности поставки ресурсов;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показатели эффективности потребления коммунальных ресурсов; </w:t>
      </w:r>
    </w:p>
    <w:p w:rsidR="002D3611" w:rsidRPr="00055379" w:rsidRDefault="002D3611" w:rsidP="002D361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 xml:space="preserve">показатели воздействия на окружающую среду. </w:t>
      </w:r>
    </w:p>
    <w:p w:rsidR="002D3611" w:rsidRPr="00055379" w:rsidRDefault="002D3611" w:rsidP="002D361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2D3611" w:rsidRPr="00055379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379">
        <w:rPr>
          <w:rFonts w:ascii="Times New Roman" w:hAnsi="Times New Roman"/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 В перечень целевых показателей были включены показатели, актуальные для систем коммунальной инфраструктуры данного Муниципального образования. Целевые показатели развития коммунальной инфраструктуры Муниципального образования представлены в таблице.</w:t>
      </w:r>
    </w:p>
    <w:p w:rsidR="002D3611" w:rsidRDefault="002D3611" w:rsidP="002D3611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ind w:left="1520"/>
        <w:rPr>
          <w:rFonts w:ascii="Times New Roman" w:hAnsi="Times New Roman"/>
          <w:b/>
          <w:bCs/>
          <w:sz w:val="24"/>
          <w:szCs w:val="24"/>
        </w:rPr>
      </w:pPr>
      <w:r w:rsidRPr="00A8190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bookmarkEnd w:id="77"/>
    <w:p w:rsidR="002D3611" w:rsidRPr="00851EDD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  <w:highlight w:val="cyan"/>
        </w:rPr>
        <w:sectPr w:rsidR="002D3611" w:rsidRPr="00851EDD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.</w:t>
      </w:r>
    </w:p>
    <w:p w:rsidR="002D3611" w:rsidRDefault="002D3611" w:rsidP="002D3611">
      <w:pPr>
        <w:pStyle w:val="a6"/>
        <w:rPr>
          <w:rFonts w:ascii="Times New Roman" w:hAnsi="Times New Roman"/>
          <w:sz w:val="20"/>
          <w:szCs w:val="20"/>
        </w:rPr>
      </w:pPr>
    </w:p>
    <w:p w:rsidR="002D3611" w:rsidRPr="00952282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ind w:left="1520"/>
        <w:rPr>
          <w:rFonts w:ascii="Times New Roman" w:hAnsi="Times New Roman"/>
          <w:sz w:val="24"/>
          <w:szCs w:val="24"/>
        </w:rPr>
      </w:pPr>
      <w:r w:rsidRPr="00A81903">
        <w:rPr>
          <w:rFonts w:ascii="Times New Roman" w:hAnsi="Times New Roman"/>
          <w:b/>
          <w:bCs/>
          <w:sz w:val="24"/>
          <w:szCs w:val="24"/>
        </w:rPr>
        <w:t>Программа инвестиционных проектов, обеспечивающих достижение целевых показателей</w:t>
      </w:r>
    </w:p>
    <w:p w:rsidR="002D3611" w:rsidRPr="00952282" w:rsidRDefault="002D3611" w:rsidP="002D3611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2D3611" w:rsidRPr="00952282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 w:rsidRPr="00952282">
        <w:rPr>
          <w:rFonts w:ascii="Times New Roman" w:hAnsi="Times New Roman"/>
          <w:sz w:val="24"/>
          <w:szCs w:val="24"/>
        </w:rPr>
        <w:t>Перечень мероприятий по развитию и модернизации системы коммунальной инфрастр</w:t>
      </w:r>
      <w:r>
        <w:rPr>
          <w:rFonts w:ascii="Times New Roman" w:hAnsi="Times New Roman"/>
          <w:sz w:val="24"/>
          <w:szCs w:val="24"/>
        </w:rPr>
        <w:t xml:space="preserve">уктуры представлен в таблице </w:t>
      </w:r>
    </w:p>
    <w:p w:rsidR="002D3611" w:rsidRPr="00952282" w:rsidRDefault="002D3611" w:rsidP="002D3611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tbl>
      <w:tblPr>
        <w:tblW w:w="15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670"/>
        <w:gridCol w:w="3020"/>
        <w:gridCol w:w="1900"/>
        <w:gridCol w:w="1500"/>
        <w:gridCol w:w="240"/>
        <w:gridCol w:w="1280"/>
        <w:gridCol w:w="840"/>
        <w:gridCol w:w="840"/>
        <w:gridCol w:w="820"/>
        <w:gridCol w:w="840"/>
        <w:gridCol w:w="840"/>
        <w:gridCol w:w="680"/>
        <w:gridCol w:w="140"/>
        <w:gridCol w:w="1520"/>
        <w:gridCol w:w="30"/>
      </w:tblGrid>
      <w:tr w:rsidR="002D3611" w:rsidRPr="0083191C" w:rsidTr="00134130">
        <w:trPr>
          <w:trHeight w:val="27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48"/>
        </w:trPr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336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Технические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Обоснование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2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№ п.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2019-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2022-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2025-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2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Цель проекта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2016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2017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стоимости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2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п.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инвестиционного проекта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вание, тыс.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2021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2024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2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проекта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работ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4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231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w w:val="92"/>
                <w:sz w:val="20"/>
                <w:szCs w:val="20"/>
              </w:rPr>
              <w:t>1</w:t>
            </w:r>
            <w:r w:rsidRPr="0083191C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Водоснабжение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35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21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sz w:val="20"/>
                <w:szCs w:val="20"/>
              </w:rPr>
              <w:t>Наладить коммерческий учет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9"/>
                <w:sz w:val="20"/>
                <w:szCs w:val="20"/>
              </w:rPr>
              <w:t xml:space="preserve">Расчет по 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9"/>
                <w:sz w:val="20"/>
                <w:szCs w:val="20"/>
              </w:rPr>
              <w:t>укрупненным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9"/>
                <w:sz w:val="20"/>
                <w:szCs w:val="20"/>
              </w:rPr>
              <w:t xml:space="preserve"> пок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а</w:t>
            </w:r>
            <w:r w:rsidRPr="00125FD8">
              <w:rPr>
                <w:rFonts w:ascii="Times New Roman" w:hAnsi="Times New Roman"/>
                <w:w w:val="99"/>
                <w:sz w:val="20"/>
                <w:szCs w:val="20"/>
              </w:rPr>
              <w:t>зателям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15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  <w:r w:rsidRPr="00125FD8">
              <w:rPr>
                <w:rFonts w:ascii="Times New Roman" w:hAnsi="Times New Roman"/>
                <w:w w:val="99"/>
                <w:sz w:val="20"/>
                <w:szCs w:val="20"/>
              </w:rPr>
              <w:t>0 шт.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15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sz w:val="20"/>
                <w:szCs w:val="20"/>
              </w:rPr>
              <w:t>Установка водомеров на вводах водопровода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1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16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253BFD" w:rsidTr="00134130">
        <w:trPr>
          <w:gridAfter w:val="15"/>
          <w:wAfter w:w="15160" w:type="dxa"/>
          <w:trHeight w:val="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611" w:rsidRPr="0083191C" w:rsidTr="00134130">
        <w:trPr>
          <w:trHeight w:val="21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Оборудование всех объектов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Улучшение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4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83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водоснабжения системами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9"/>
                <w:sz w:val="20"/>
                <w:szCs w:val="20"/>
              </w:rPr>
              <w:t>Расчет 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269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8"/>
                <w:sz w:val="20"/>
                <w:szCs w:val="20"/>
              </w:rPr>
              <w:t>водоснабжения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укрупненным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49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автоматического управления и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1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Подключение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8"/>
                <w:sz w:val="20"/>
                <w:szCs w:val="20"/>
              </w:rPr>
              <w:t>показателям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1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8"/>
                <w:sz w:val="20"/>
                <w:szCs w:val="20"/>
              </w:rPr>
              <w:t>регулирования.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54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новых абонентов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81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676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Улучшение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23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7"/>
                <w:sz w:val="20"/>
                <w:szCs w:val="20"/>
              </w:rPr>
              <w:t>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65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Замена насосов существующих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8"/>
                <w:sz w:val="20"/>
                <w:szCs w:val="20"/>
              </w:rPr>
              <w:t>водоснабжения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66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9"/>
                <w:sz w:val="20"/>
                <w:szCs w:val="20"/>
              </w:rPr>
              <w:t>3 шт.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50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100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укрупненным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01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sz w:val="20"/>
                <w:szCs w:val="20"/>
              </w:rPr>
              <w:t>скважин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Подключение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показателям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2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253BFD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BFD">
              <w:rPr>
                <w:rFonts w:ascii="Times New Roman" w:hAnsi="Times New Roman"/>
                <w:w w:val="99"/>
                <w:sz w:val="20"/>
                <w:szCs w:val="20"/>
              </w:rPr>
              <w:t>новых абонентов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96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15"/>
          <w:wAfter w:w="15160" w:type="dxa"/>
          <w:trHeight w:val="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D3611" w:rsidRDefault="007963C5" w:rsidP="002D361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7963C5">
        <w:rPr>
          <w:noProof/>
        </w:rPr>
        <w:pict>
          <v:line id="Line 15" o:spid="_x0000_s1026" style="position:absolute;z-index:-251656192;visibility:visible;mso-position-horizontal-relative:text;mso-position-vertical-relative:text" from="598.05pt,-424.2pt" to="639.1pt,-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i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" o:allowincell="f" strokecolor="white" strokeweight=".16931mm"/>
        </w:pict>
      </w:r>
      <w:r w:rsidRPr="007963C5">
        <w:rPr>
          <w:noProof/>
        </w:rPr>
        <w:pict>
          <v:line id="Line 16" o:spid="_x0000_s1027" style="position:absolute;z-index:-251655168;visibility:visible;mso-position-horizontal-relative:text;mso-position-vertical-relative:text" from="639.55pt,-424.2pt" to="680.5pt,-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s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" o:allowincell="f" strokecolor="white" strokeweight=".16931mm"/>
        </w:pict>
      </w:r>
    </w:p>
    <w:tbl>
      <w:tblPr>
        <w:tblW w:w="15250" w:type="dxa"/>
        <w:tblCellMar>
          <w:left w:w="0" w:type="dxa"/>
          <w:right w:w="0" w:type="dxa"/>
        </w:tblCellMar>
        <w:tblLook w:val="0000"/>
      </w:tblPr>
      <w:tblGrid>
        <w:gridCol w:w="29"/>
        <w:gridCol w:w="671"/>
        <w:gridCol w:w="3031"/>
        <w:gridCol w:w="1908"/>
        <w:gridCol w:w="1506"/>
        <w:gridCol w:w="214"/>
        <w:gridCol w:w="27"/>
        <w:gridCol w:w="1253"/>
        <w:gridCol w:w="32"/>
        <w:gridCol w:w="808"/>
        <w:gridCol w:w="35"/>
        <w:gridCol w:w="805"/>
        <w:gridCol w:w="38"/>
        <w:gridCol w:w="782"/>
        <w:gridCol w:w="41"/>
        <w:gridCol w:w="799"/>
        <w:gridCol w:w="44"/>
        <w:gridCol w:w="796"/>
        <w:gridCol w:w="47"/>
        <w:gridCol w:w="633"/>
        <w:gridCol w:w="50"/>
        <w:gridCol w:w="90"/>
        <w:gridCol w:w="51"/>
        <w:gridCol w:w="1469"/>
        <w:gridCol w:w="30"/>
        <w:gridCol w:w="27"/>
        <w:gridCol w:w="34"/>
      </w:tblGrid>
      <w:tr w:rsidR="002D3611" w:rsidRPr="0083191C" w:rsidTr="00134130">
        <w:trPr>
          <w:trHeight w:val="258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45"/>
        </w:trPr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314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Технические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Обоснование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23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№ п.</w:t>
            </w: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2019-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2022-</w:t>
            </w: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2025-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23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Цель проекта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2016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2017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стоимости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23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п.</w:t>
            </w: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инвестиционного проекта</w:t>
            </w: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вание, тыс.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2021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2024</w:t>
            </w: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2030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23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проекта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работ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23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руб.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23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1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216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w w:val="92"/>
                <w:sz w:val="20"/>
                <w:szCs w:val="20"/>
              </w:rPr>
              <w:t>1</w:t>
            </w:r>
            <w:r w:rsidRPr="0083191C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3191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Водоснабжение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33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9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125FD8" w:rsidRDefault="002D3611" w:rsidP="00134130">
            <w:pPr>
              <w:jc w:val="center"/>
              <w:rPr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Реконструкция водомеров, нуждающихся в замене и ремонте, с использованием современных технологий прокладки и восстановления инженерных сетей на улице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 xml:space="preserve">Улучшение 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 xml:space="preserve">качества 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водоснабжения.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 xml:space="preserve">   Подключение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 xml:space="preserve"> новых абонентов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2061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 xml:space="preserve">Пластиковые, 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  <w:r w:rsidRPr="00125FD8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25FD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Расчет по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укрупненным</w:t>
            </w:r>
          </w:p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показателям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07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1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353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611" w:rsidRPr="00125FD8" w:rsidRDefault="002D3611" w:rsidP="00134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9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водопровода в рабочем состоянии в с.Сторожевое 2-е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Улучшение качества водоснабжения. Подключение новых абонентов.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45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71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9"/>
                <w:sz w:val="20"/>
                <w:szCs w:val="20"/>
              </w:rPr>
              <w:t>Расчет по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251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sz w:val="20"/>
                <w:szCs w:val="20"/>
              </w:rPr>
              <w:t>укрупненным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39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1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D8">
              <w:rPr>
                <w:rFonts w:ascii="Times New Roman" w:hAnsi="Times New Roman"/>
                <w:w w:val="98"/>
                <w:sz w:val="20"/>
                <w:szCs w:val="20"/>
              </w:rPr>
              <w:t>показателям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03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144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trHeight w:val="76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3611" w:rsidRPr="00125FD8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FE6F2F" w:rsidTr="00134130">
        <w:trPr>
          <w:gridAfter w:val="26"/>
          <w:wAfter w:w="15221" w:type="dxa"/>
          <w:trHeight w:val="40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"/>
          <w:wAfter w:w="61" w:type="dxa"/>
          <w:trHeight w:val="212"/>
        </w:trPr>
        <w:tc>
          <w:tcPr>
            <w:tcW w:w="7359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D3611" w:rsidRPr="00FB566B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  <w:szCs w:val="28"/>
              </w:rPr>
              <w:t xml:space="preserve">                </w:t>
            </w:r>
            <w:r w:rsidRPr="00FB566B">
              <w:rPr>
                <w:rFonts w:ascii="Times New Roman" w:hAnsi="Times New Roman"/>
                <w:b/>
                <w:w w:val="99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w w:val="99"/>
                <w:sz w:val="28"/>
                <w:szCs w:val="28"/>
              </w:rPr>
              <w:t xml:space="preserve">: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DA4971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DA4971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DA4971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DA4971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DA4971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100,0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150,0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"/>
          <w:wAfter w:w="61" w:type="dxa"/>
          <w:trHeight w:val="48"/>
        </w:trPr>
        <w:tc>
          <w:tcPr>
            <w:tcW w:w="7359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3611" w:rsidRPr="00FE6F2F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6"/>
          <w:wAfter w:w="15221" w:type="dxa"/>
          <w:trHeight w:val="183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6"/>
          <w:wAfter w:w="15221" w:type="dxa"/>
          <w:trHeight w:val="269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6"/>
          <w:wAfter w:w="15221" w:type="dxa"/>
          <w:trHeight w:val="149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6"/>
          <w:wAfter w:w="15221" w:type="dxa"/>
          <w:trHeight w:val="118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6"/>
          <w:wAfter w:w="15221" w:type="dxa"/>
          <w:trHeight w:val="110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6"/>
          <w:wAfter w:w="15221" w:type="dxa"/>
          <w:trHeight w:val="154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D3611" w:rsidRPr="0083191C" w:rsidTr="00134130">
        <w:trPr>
          <w:gridAfter w:val="26"/>
          <w:wAfter w:w="15221" w:type="dxa"/>
          <w:trHeight w:val="81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611" w:rsidRPr="0083191C" w:rsidRDefault="002D3611" w:rsidP="001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D3611" w:rsidRDefault="002D3611" w:rsidP="002D3611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  <w:sectPr w:rsidR="002D3611" w:rsidSect="00134130">
          <w:pgSz w:w="16838" w:h="11906" w:orient="landscape"/>
          <w:pgMar w:top="709" w:right="1134" w:bottom="993" w:left="1134" w:header="709" w:footer="709" w:gutter="0"/>
          <w:cols w:space="720"/>
        </w:sectPr>
      </w:pPr>
    </w:p>
    <w:p w:rsidR="002D3611" w:rsidRPr="00952282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 w:right="420" w:firstLine="708"/>
        <w:rPr>
          <w:rFonts w:ascii="Times New Roman" w:hAnsi="Times New Roman"/>
          <w:sz w:val="24"/>
          <w:szCs w:val="24"/>
        </w:rPr>
      </w:pPr>
      <w:r w:rsidRPr="00655441">
        <w:rPr>
          <w:rFonts w:ascii="Times New Roman" w:hAnsi="Times New Roman"/>
          <w:sz w:val="28"/>
          <w:szCs w:val="28"/>
        </w:rPr>
        <w:lastRenderedPageBreak/>
        <w:t>Приводимые капиталовложения являются предварительными.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</w:t>
      </w:r>
      <w:r w:rsidRPr="00952282">
        <w:rPr>
          <w:rFonts w:ascii="Times New Roman" w:hAnsi="Times New Roman"/>
          <w:sz w:val="24"/>
          <w:szCs w:val="24"/>
        </w:rPr>
        <w:t>.</w:t>
      </w:r>
    </w:p>
    <w:p w:rsidR="002D3611" w:rsidRPr="00952282" w:rsidRDefault="002D3611" w:rsidP="002D36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D3611" w:rsidRPr="00952282" w:rsidRDefault="002D3611" w:rsidP="002D36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D3611" w:rsidRPr="00F225CE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225CE">
        <w:rPr>
          <w:rFonts w:ascii="Times New Roman" w:hAnsi="Times New Roman"/>
          <w:sz w:val="28"/>
          <w:szCs w:val="28"/>
        </w:rPr>
        <w:t>анные о перспективном балансе электроснабжения Муниципального образования отсутствуют.</w:t>
      </w:r>
    </w:p>
    <w:p w:rsidR="002D3611" w:rsidRPr="00F225CE" w:rsidRDefault="002D3611" w:rsidP="002D361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8"/>
          <w:szCs w:val="28"/>
        </w:rPr>
      </w:pPr>
    </w:p>
    <w:p w:rsidR="002D3611" w:rsidRPr="00F225CE" w:rsidRDefault="002D3611" w:rsidP="002D361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8"/>
          <w:szCs w:val="28"/>
        </w:rPr>
      </w:pPr>
    </w:p>
    <w:p w:rsidR="002D3611" w:rsidRPr="00F225CE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rPr>
          <w:rFonts w:ascii="Times New Roman" w:hAnsi="Times New Roman"/>
          <w:sz w:val="28"/>
          <w:szCs w:val="28"/>
        </w:rPr>
      </w:pPr>
      <w:r w:rsidRPr="00F225CE">
        <w:rPr>
          <w:rFonts w:ascii="Times New Roman" w:hAnsi="Times New Roman"/>
          <w:sz w:val="28"/>
          <w:szCs w:val="28"/>
        </w:rPr>
        <w:t>Данные о перспективном балансе газоснабжения муниципального образования отсутствуют.</w:t>
      </w:r>
    </w:p>
    <w:p w:rsidR="002D3611" w:rsidRPr="00952282" w:rsidRDefault="002D3611" w:rsidP="002D36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D3611" w:rsidRDefault="002D3611" w:rsidP="002D3611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/>
    <w:p w:rsidR="002D3611" w:rsidRDefault="002D3611" w:rsidP="002D3611">
      <w:pPr>
        <w:pStyle w:val="a6"/>
        <w:pageBreakBefore/>
        <w:widowControl w:val="0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РАЗДЕЛ 3. Финансовое обеспечение Программы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10 Федерального закона от 30.12.2004 г. № 210-ФЗ «Об основах регулирования тарифов организаций коммунального комплекса» финансовые потребности организаций коммунального комплекса, участвующих в реализации программы комплексного развития систем коммунальной инфраструктуры, которые необходимы для реализации их инвестиционных программ, обеспечиваются за счет средств, поступающих от реализации товаров (оказания услуг) указанных организаций, в части установленных надбавок к ценам (тарифам) для потребителей муниципального образования, а также за счет платы на подключение к сетям инженерно-технического обеспечения.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2D3611" w:rsidRDefault="002D3611" w:rsidP="002D3611">
      <w:pPr>
        <w:pStyle w:val="a6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3.1. Расчет объемов финансирования Программы</w:t>
      </w:r>
    </w:p>
    <w:p w:rsidR="002D3611" w:rsidRDefault="002D3611" w:rsidP="002D3611">
      <w:pPr>
        <w:pStyle w:val="a6"/>
        <w:ind w:firstLine="708"/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объемов финансирования производится по каждому из мероприятий программы. Для этой цели отдельно по видам основных работ составляется сметная документация.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(в первую очередь для населения) оплаты части коммунальных ресурсов, относимых на надбавку к тарифам ОКК. Программа  предусматривает участие средств местного бюджета при финансировании мероприятий по водоснабжению. </w:t>
      </w:r>
    </w:p>
    <w:p w:rsidR="002D3611" w:rsidRDefault="002D3611" w:rsidP="002D361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611" w:rsidRPr="00495215" w:rsidRDefault="002D3611" w:rsidP="002D3611">
      <w:pPr>
        <w:pStyle w:val="2"/>
        <w:tabs>
          <w:tab w:val="left" w:pos="708"/>
        </w:tabs>
        <w:ind w:left="584"/>
        <w:rPr>
          <w:color w:val="000000" w:themeColor="text1"/>
          <w:sz w:val="32"/>
          <w:szCs w:val="32"/>
        </w:rPr>
      </w:pPr>
      <w:r w:rsidRPr="00495215">
        <w:rPr>
          <w:color w:val="000000" w:themeColor="text1"/>
          <w:sz w:val="28"/>
          <w:szCs w:val="28"/>
        </w:rPr>
        <w:t>Структуру финансирования мероприятия Программы условно можно разделить на 2 части: мероприятия, предусматривающие софинансирование из бюджетных и внебюджетных источников, и мероприятия, финансируемые только за счет внебюджетных источников</w:t>
      </w:r>
    </w:p>
    <w:p w:rsidR="002D3611" w:rsidRPr="00495215" w:rsidRDefault="002D3611" w:rsidP="002D3611">
      <w:pPr>
        <w:pStyle w:val="2"/>
        <w:tabs>
          <w:tab w:val="left" w:pos="708"/>
        </w:tabs>
        <w:rPr>
          <w:b w:val="0"/>
          <w:color w:val="000000" w:themeColor="text1"/>
          <w:sz w:val="32"/>
          <w:szCs w:val="32"/>
        </w:rPr>
      </w:pPr>
      <w:r w:rsidRPr="00495215">
        <w:rPr>
          <w:b w:val="0"/>
          <w:color w:val="000000" w:themeColor="text1"/>
          <w:sz w:val="32"/>
          <w:szCs w:val="32"/>
        </w:rPr>
        <w:t xml:space="preserve">3.2. Расчет </w:t>
      </w:r>
      <w:r w:rsidRPr="00495215">
        <w:rPr>
          <w:rFonts w:eastAsia="Calibri"/>
          <w:b w:val="0"/>
          <w:color w:val="000000" w:themeColor="text1"/>
          <w:sz w:val="32"/>
          <w:szCs w:val="32"/>
        </w:rPr>
        <w:t>эффективности внедрения мероприятий</w:t>
      </w:r>
      <w:r w:rsidRPr="00495215">
        <w:rPr>
          <w:b w:val="0"/>
          <w:color w:val="000000" w:themeColor="text1"/>
          <w:sz w:val="32"/>
          <w:szCs w:val="32"/>
        </w:rPr>
        <w:t xml:space="preserve"> Программы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эффективности мероприятий Программы произведен на основании постановления администрации Воронежской области от 28.06.2007 г. № 582 «Об утверждении порядка оценки инвестиционных проектов».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проекта рассматривается как результативность проекта,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Бюджетная эффективность</w:t>
      </w:r>
      <w:r>
        <w:rPr>
          <w:rFonts w:ascii="Times New Roman" w:hAnsi="Times New Roman"/>
          <w:sz w:val="28"/>
          <w:szCs w:val="28"/>
        </w:rPr>
        <w:t xml:space="preserve"> характеризует влияние результатов осуществления инвестиционного проекта на доходы и расходы соответствующего бюджета. Показателем бюджетной эффективности, используемым для обоснования решения о бюджетной поддержке проекта, является бюджетный эффект.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рассчитываются по элементам на основе проектно-сметной документации, договора (контракта) на поставку производственно-технического оснащения, действующих нормативов, тарифов или специальных сметно-финансовых расчетов и т.п.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связанные с реализацией программы, прежде всего, формируются за счет налоговых поступлений.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поступления в бюджет рассчитываются в соответствии с действующим законодательством по утвержденным ставкам, нормативам отчислений налогов в местный бюджет от соответствующей налогооблагаемой базы по видам налогов: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добавленную стоимость; 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прибыль;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имущество;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доходы физических лиц;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налог;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социальный налог;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транспортный налог;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продажу и другие налоги, базой для начисления которых является выручка от реализации произведенной продукции;</w:t>
      </w:r>
    </w:p>
    <w:p w:rsidR="002D3611" w:rsidRDefault="002D3611" w:rsidP="002D361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сырье и природные ресурсы, включая отчисления на воспроизводство материально-сырьевой базы и иные платежи, уплачиваемые при добыче и переработке сырья.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Сопутствующие доходы бюджета возникают, прежде всего, при строительстве, реконструкции и модернизации основных фондов, от прироста объемов выполненных работ и получения прибыли от проведения конкурсов по размещению заказов на строительство, и рассчитываются только на период строительства (реконструкции, капитального ремонта) или как разовый доход от реализации соответствующего мероприятия. 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b/>
          <w:sz w:val="28"/>
          <w:szCs w:val="28"/>
        </w:rPr>
        <w:t>социальной эффективностью</w:t>
      </w:r>
      <w:r>
        <w:rPr>
          <w:rFonts w:ascii="Times New Roman" w:hAnsi="Times New Roman"/>
          <w:sz w:val="28"/>
          <w:szCs w:val="28"/>
        </w:rPr>
        <w:t xml:space="preserve"> понимается социально-экономические последствия осуществления программы, которые выражаются в улучшении качества обслуживания посредством увеличения объемов или предложения новых услуг, повышения доступности, своевременности и регулярности их предоставления.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социальные эффекты, связанные с реализацией инвестиционных проектов могут быть классифицированы как:</w:t>
      </w:r>
    </w:p>
    <w:p w:rsidR="002D3611" w:rsidRDefault="002D3611" w:rsidP="002D361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занятости населения;</w:t>
      </w:r>
    </w:p>
    <w:p w:rsidR="002D3611" w:rsidRDefault="002D3611" w:rsidP="002D361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здоровья и увеличение продолжительности жизни;</w:t>
      </w:r>
    </w:p>
    <w:p w:rsidR="002D3611" w:rsidRDefault="002D3611" w:rsidP="002D361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образовательного уровня населения;</w:t>
      </w:r>
    </w:p>
    <w:p w:rsidR="002D3611" w:rsidRDefault="002D3611" w:rsidP="002D361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культурного уровня населения</w:t>
      </w:r>
    </w:p>
    <w:p w:rsidR="002D3611" w:rsidRDefault="002D3611" w:rsidP="002D361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социальной защиты отдельных категорий граждан</w:t>
      </w:r>
    </w:p>
    <w:p w:rsidR="002D3611" w:rsidRDefault="002D3611" w:rsidP="002D361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 населения и обеспечение социальной стабильности в регионе и др.</w:t>
      </w:r>
    </w:p>
    <w:p w:rsidR="002D3611" w:rsidRDefault="002D3611" w:rsidP="002D361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экологической обстановки.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Экономическая эффективность</w:t>
      </w:r>
      <w:r>
        <w:rPr>
          <w:rFonts w:ascii="Times New Roman" w:hAnsi="Times New Roman"/>
          <w:sz w:val="28"/>
          <w:szCs w:val="28"/>
        </w:rPr>
        <w:t xml:space="preserve"> проекта оценивается в течение расчетного периода, охватывающего временной интервал от начала проекта до срока окупаемости.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осуществляется путем оценки денежных потоков, связанных с реализацией проекта.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Денежный поток проекта это денежные поступления и расходы на реализацию проекта, определяемые по годам расчетного периода.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Денежный поток оценивается по всем доходам от реализации проекта и расходам (включая инвестиционные). </w:t>
      </w:r>
    </w:p>
    <w:p w:rsidR="002D3611" w:rsidRDefault="002D3611" w:rsidP="002D36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показателей используемых для расчета экономической эффективности планируемых к реализации инвестиционных проектов приняты: чистый дисконтированный доход, внутренняя норма доходности, срок окупаемости проекта, показатели эффективности затрат и инвестиций.</w:t>
      </w:r>
    </w:p>
    <w:p w:rsidR="002D3611" w:rsidRDefault="002D3611" w:rsidP="002D3611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2D3611" w:rsidRDefault="002D3611" w:rsidP="002D3611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2D3611" w:rsidRPr="000A07D7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i/>
          <w:sz w:val="36"/>
          <w:szCs w:val="36"/>
        </w:rPr>
      </w:pPr>
      <w:r w:rsidRPr="000A07D7">
        <w:rPr>
          <w:rFonts w:ascii="Times New Roman" w:hAnsi="Times New Roman"/>
          <w:b/>
          <w:bCs/>
          <w:i/>
          <w:sz w:val="36"/>
          <w:szCs w:val="36"/>
        </w:rPr>
        <w:t>Контроль за исполнением мероприятий программы.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>Система управления Программой и контроль хода ее выполнения определяется в соответствии с требованиями действующего федерального, регионального и муниципального законодательства.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разграничения полномочий и ответственности всех исполнителей Программы.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>Заказчиком Программы является администрация Муниципального образования. Ответственным за реализацию Программы является администрация Муниципального образования.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>Программа реализуется администрацией Муниципального образования, а также предприятиями коммунального комплекса Муниципального образования, в том числе теплоснабжающей организацией и субъектами электроэнергетики Муниципального образования.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>Основными функциями администрации Муниципального образования по реализации Программы являются: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оценка эффективности использования финансовых средств;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3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вынесение заключения по вопросу возможности выделения бюджетных средств на реализацию Программы.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реализация мероприятий Программы;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подготовка и уточнение перечня программных мероприятий и </w:t>
      </w:r>
      <w:r w:rsidRPr="00DC0527">
        <w:rPr>
          <w:rFonts w:ascii="Times New Roman" w:hAnsi="Times New Roman"/>
          <w:sz w:val="28"/>
          <w:szCs w:val="28"/>
        </w:rPr>
        <w:lastRenderedPageBreak/>
        <w:t xml:space="preserve">финансовых потребностей на их реализацию;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организационное, техническое и методическое содействие организациям, участвующим в реализации Программы;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обеспечение взаимодействия органов местного самоуправления Муниципального образования и организаций, участвующих в реализации Программы;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59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обеспечение взаимодействия органов местного самоуправления Муниципального образования, Управления тарифного регулирования Воронежской области по заключению на инвестиционные программы организаций коммунального комплекса, участвующих в реализации Программы;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мониторинг и анализ реализации Программы;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сбор информации о ходе выполнения производственных и инвестиционных программ организаций в рамках проведения мониторинга Программы;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осуществление оценки эффективности Программы и расчет целевых показателей и индикаторов реализации Программы;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подготовка проекта соглашения с организациями коммунального комплекса на реализацию инвестиционных программ;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подготовка заключения об эффективности реализации Программы;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3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подготовка докладов о ходе реализации Программы главе администрации Муниципального образования и предложений о ее корректировке.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numPr>
          <w:ilvl w:val="0"/>
          <w:numId w:val="2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осуществление мероприятий в сфере информационного освещения и сопровождения реализации Программы.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:rsidR="002D3611" w:rsidRPr="00DC0527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 xml:space="preserve">В рамках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организациями, участвующими в реализации Программы. </w:t>
      </w:r>
    </w:p>
    <w:p w:rsidR="002D3611" w:rsidRPr="00DC0527" w:rsidRDefault="002D3611" w:rsidP="002D3611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27">
        <w:rPr>
          <w:rFonts w:ascii="Times New Roman" w:hAnsi="Times New Roman"/>
          <w:sz w:val="28"/>
          <w:szCs w:val="28"/>
        </w:rPr>
        <w:t>Общий контроль за ходом реализации Программы осуществляет Глава Муниципального образования.</w:t>
      </w:r>
    </w:p>
    <w:p w:rsidR="002D3611" w:rsidRPr="0039163F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</w:p>
    <w:p w:rsidR="002D3611" w:rsidRPr="0039163F" w:rsidRDefault="002D3611" w:rsidP="002D3611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8"/>
          <w:szCs w:val="28"/>
        </w:rPr>
      </w:pPr>
    </w:p>
    <w:p w:rsidR="002D3611" w:rsidRPr="0039163F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Муниципального образования, а также долгосрочными финансово-хозяйственными планами </w:t>
      </w:r>
      <w:r w:rsidRPr="0039163F">
        <w:rPr>
          <w:rFonts w:ascii="Times New Roman" w:hAnsi="Times New Roman"/>
          <w:sz w:val="28"/>
          <w:szCs w:val="28"/>
        </w:rPr>
        <w:lastRenderedPageBreak/>
        <w:t>организаций коммунального комплекса, осуществляющих свою деятельность на территории Муниципального образования.</w:t>
      </w:r>
    </w:p>
    <w:p w:rsidR="002D3611" w:rsidRPr="0039163F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>Внесение изменений в Программу (корректировка Программы)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образования, которым утверждена Программа</w:t>
      </w:r>
    </w:p>
    <w:p w:rsidR="002D3611" w:rsidRPr="0039163F" w:rsidRDefault="002D3611" w:rsidP="002D3611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8"/>
          <w:szCs w:val="28"/>
        </w:rPr>
      </w:pPr>
    </w:p>
    <w:p w:rsidR="002D3611" w:rsidRPr="0039163F" w:rsidRDefault="002D3611" w:rsidP="002D36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>Корректировка Программы осуществляется в случаях:</w:t>
      </w:r>
    </w:p>
    <w:p w:rsidR="002D3611" w:rsidRPr="0039163F" w:rsidRDefault="002D3611" w:rsidP="002D3611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2D3611" w:rsidRPr="009F6A29" w:rsidRDefault="002D3611" w:rsidP="002D3611">
      <w:pPr>
        <w:widowControl w:val="0"/>
        <w:numPr>
          <w:ilvl w:val="0"/>
          <w:numId w:val="2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отклонений  в  выполнении  мероприятий  Программы  в  предшествующий </w:t>
      </w:r>
      <w:r w:rsidRPr="009F6A29">
        <w:rPr>
          <w:rFonts w:ascii="Times New Roman" w:hAnsi="Times New Roman"/>
          <w:sz w:val="28"/>
          <w:szCs w:val="28"/>
        </w:rPr>
        <w:t xml:space="preserve">период; </w:t>
      </w:r>
    </w:p>
    <w:p w:rsidR="002D3611" w:rsidRPr="0039163F" w:rsidRDefault="002D3611" w:rsidP="002D3611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2D3611" w:rsidRPr="0039163F" w:rsidRDefault="002D3611" w:rsidP="002D3611">
      <w:pPr>
        <w:widowControl w:val="0"/>
        <w:numPr>
          <w:ilvl w:val="0"/>
          <w:numId w:val="2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приведения объемов финансирования Программы в соответствие с фактическим уровнем цен и фактическими условиями бюджетного финансирования; </w:t>
      </w:r>
    </w:p>
    <w:p w:rsidR="002D3611" w:rsidRPr="0039163F" w:rsidRDefault="002D3611" w:rsidP="002D36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:rsidR="002D3611" w:rsidRPr="0039163F" w:rsidRDefault="002D3611" w:rsidP="002D3611">
      <w:pPr>
        <w:widowControl w:val="0"/>
        <w:numPr>
          <w:ilvl w:val="0"/>
          <w:numId w:val="2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2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снижения результативности и эффективности использования средств бюджетной системы; </w:t>
      </w:r>
    </w:p>
    <w:p w:rsidR="002D3611" w:rsidRPr="0039163F" w:rsidRDefault="002D3611" w:rsidP="002D3611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2D3611" w:rsidRPr="0039163F" w:rsidRDefault="002D3611" w:rsidP="002D3611">
      <w:pPr>
        <w:widowControl w:val="0"/>
        <w:numPr>
          <w:ilvl w:val="0"/>
          <w:numId w:val="2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уточнения  мероприятий,  сроков  реализации,  объемов  финансирования </w:t>
      </w:r>
    </w:p>
    <w:p w:rsidR="002D3611" w:rsidRPr="0039163F" w:rsidRDefault="002D3611" w:rsidP="002D361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8"/>
          <w:szCs w:val="28"/>
        </w:rPr>
      </w:pPr>
    </w:p>
    <w:p w:rsidR="002D3611" w:rsidRDefault="002D3611" w:rsidP="002D36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  <w:sectPr w:rsidR="002D3611">
          <w:pgSz w:w="11906" w:h="16838"/>
          <w:pgMar w:top="1134" w:right="851" w:bottom="1134" w:left="1701" w:header="708" w:footer="708" w:gutter="0"/>
          <w:cols w:space="720"/>
        </w:sectPr>
      </w:pPr>
      <w:r w:rsidRPr="0039163F">
        <w:rPr>
          <w:rFonts w:ascii="Times New Roman" w:hAnsi="Times New Roman"/>
          <w:sz w:val="28"/>
          <w:szCs w:val="28"/>
        </w:rPr>
        <w:t xml:space="preserve">мероприятий. </w:t>
      </w:r>
    </w:p>
    <w:p w:rsidR="006F7157" w:rsidRDefault="006F7157" w:rsidP="006F71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АКТ</w:t>
      </w:r>
    </w:p>
    <w:p w:rsidR="006F7157" w:rsidRDefault="006F7157" w:rsidP="006F7157">
      <w:pPr>
        <w:jc w:val="center"/>
        <w:rPr>
          <w:rFonts w:ascii="Times New Roman" w:hAnsi="Times New Roman"/>
        </w:rPr>
      </w:pPr>
    </w:p>
    <w:p w:rsidR="006F7157" w:rsidRPr="006F7157" w:rsidRDefault="006F7157" w:rsidP="006F715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Обнародования Решение № 69 от </w:t>
      </w:r>
      <w:r>
        <w:rPr>
          <w:rFonts w:ascii="Times New Roman" w:hAnsi="Times New Roman"/>
          <w:sz w:val="20"/>
          <w:szCs w:val="20"/>
        </w:rPr>
        <w:t xml:space="preserve">29.05.2017 г.  «Об утверждении проекта </w:t>
      </w:r>
      <w:r w:rsidRPr="006F7157">
        <w:rPr>
          <w:rFonts w:ascii="Times New Roman" w:hAnsi="Times New Roman" w:cs="Times New Roman"/>
          <w:sz w:val="20"/>
          <w:szCs w:val="20"/>
        </w:rPr>
        <w:t>программы 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</w:p>
    <w:p w:rsidR="006F7157" w:rsidRDefault="007963C5" w:rsidP="006F7157">
      <w:pPr>
        <w:ind w:firstLine="709"/>
        <w:rPr>
          <w:rFonts w:ascii="Times New Roman" w:hAnsi="Times New Roman"/>
          <w:i/>
          <w:iCs/>
        </w:rPr>
      </w:pPr>
      <w:r w:rsidRPr="007963C5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2pt;margin-top:4.05pt;width:3.55pt;height:3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<v:textbox>
              <w:txbxContent>
                <w:p w:rsidR="00DF0230" w:rsidRDefault="00DF0230" w:rsidP="006F7157"/>
              </w:txbxContent>
            </v:textbox>
          </v:shape>
        </w:pict>
      </w:r>
    </w:p>
    <w:p w:rsidR="006F7157" w:rsidRDefault="006F7157" w:rsidP="006F715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F7157" w:rsidRDefault="006F7157" w:rsidP="006F715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7157" w:rsidRDefault="006F7157" w:rsidP="006F7157">
      <w:pPr>
        <w:pStyle w:val="a6"/>
        <w:rPr>
          <w:rFonts w:ascii="Times New Roman" w:hAnsi="Times New Roman"/>
          <w:b/>
          <w:sz w:val="24"/>
          <w:szCs w:val="24"/>
        </w:rPr>
      </w:pPr>
    </w:p>
    <w:p w:rsidR="006F7157" w:rsidRDefault="006F7157" w:rsidP="006F71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29.05. 2017 года                                                                                          село Сторожевое 2-е</w:t>
      </w:r>
    </w:p>
    <w:p w:rsidR="006F7157" w:rsidRDefault="006F7157" w:rsidP="006F7157">
      <w:pPr>
        <w:rPr>
          <w:rFonts w:ascii="Times New Roman" w:hAnsi="Times New Roman"/>
          <w:sz w:val="24"/>
          <w:szCs w:val="24"/>
        </w:rPr>
      </w:pPr>
    </w:p>
    <w:p w:rsidR="006F7157" w:rsidRDefault="006F7157" w:rsidP="006F71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 настоящий акт  в том, что от 29.05.2017г. Решение №69 </w:t>
      </w:r>
      <w:r w:rsidRPr="00A273A6">
        <w:rPr>
          <w:rFonts w:ascii="Times New Roman" w:hAnsi="Times New Roman"/>
        </w:rPr>
        <w:t>«</w:t>
      </w:r>
      <w:r>
        <w:rPr>
          <w:rFonts w:ascii="Times New Roman" w:hAnsi="Times New Roman"/>
          <w:sz w:val="20"/>
          <w:szCs w:val="20"/>
        </w:rPr>
        <w:t xml:space="preserve">Об утверждении проекта </w:t>
      </w:r>
      <w:r w:rsidRPr="006F7157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Pr="006F7157">
        <w:rPr>
          <w:rFonts w:ascii="Times New Roman" w:hAnsi="Times New Roman" w:cs="Times New Roman"/>
        </w:rPr>
        <w:t>«Комплексное развитие систем коммунальной инфраструктуры Сторожевского 2-го сельского поселения Лискинского муниципального района Воронежской области на 2017-2030 г.»</w:t>
      </w:r>
      <w:r>
        <w:rPr>
          <w:rFonts w:ascii="Times New Roman" w:hAnsi="Times New Roman" w:cs="Times New Roman"/>
        </w:rPr>
        <w:t xml:space="preserve"> </w:t>
      </w:r>
      <w:r w:rsidRPr="006F7157">
        <w:rPr>
          <w:rFonts w:ascii="Times New Roman" w:hAnsi="Times New Roman"/>
        </w:rPr>
        <w:t>размещено в местах, предназначенных</w:t>
      </w:r>
      <w:r>
        <w:rPr>
          <w:rFonts w:ascii="Times New Roman" w:hAnsi="Times New Roman"/>
        </w:rPr>
        <w:t xml:space="preserve">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6F7157" w:rsidRDefault="006F7157" w:rsidP="006F7157">
      <w:pPr>
        <w:pBdr>
          <w:bottom w:val="single" w:sz="12" w:space="1" w:color="auto"/>
        </w:pBdr>
        <w:rPr>
          <w:rFonts w:ascii="Times New Roman" w:hAnsi="Times New Roman"/>
        </w:rPr>
      </w:pPr>
    </w:p>
    <w:p w:rsidR="006F7157" w:rsidRDefault="006F7157" w:rsidP="006F7157">
      <w:pPr>
        <w:tabs>
          <w:tab w:val="left" w:pos="70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F7157" w:rsidRDefault="006F7157" w:rsidP="006F715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чем и составлен настоящий акт.</w:t>
      </w:r>
    </w:p>
    <w:p w:rsidR="006F7157" w:rsidRDefault="006F7157" w:rsidP="006F7157">
      <w:pPr>
        <w:rPr>
          <w:rFonts w:ascii="Times New Roman" w:hAnsi="Times New Roman"/>
        </w:rPr>
      </w:pPr>
    </w:p>
    <w:p w:rsidR="006F7157" w:rsidRDefault="006F7157" w:rsidP="006F71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:                                                                        Н.П.Соколова                                                                      </w:t>
      </w:r>
    </w:p>
    <w:p w:rsidR="006F7157" w:rsidRDefault="006F7157" w:rsidP="006F7157">
      <w:pPr>
        <w:ind w:left="708" w:hanging="651"/>
        <w:rPr>
          <w:rFonts w:ascii="Times New Roman" w:hAnsi="Times New Roman"/>
        </w:rPr>
      </w:pPr>
    </w:p>
    <w:p w:rsidR="006F7157" w:rsidRDefault="006F7157" w:rsidP="006F7157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Зам.Председателя Совета народных депутатов:                                  Е.С.Корнилова</w:t>
      </w:r>
    </w:p>
    <w:p w:rsidR="006F7157" w:rsidRDefault="006F7157" w:rsidP="006F7157">
      <w:pPr>
        <w:rPr>
          <w:rFonts w:ascii="Times New Roman" w:hAnsi="Times New Roman"/>
        </w:rPr>
      </w:pPr>
    </w:p>
    <w:p w:rsidR="006F7157" w:rsidRDefault="006F7157" w:rsidP="006F71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6F7157" w:rsidRDefault="006F7157" w:rsidP="006F7157">
      <w:pPr>
        <w:rPr>
          <w:rFonts w:ascii="Times New Roman" w:hAnsi="Times New Roman"/>
        </w:rPr>
      </w:pPr>
    </w:p>
    <w:p w:rsidR="006F7157" w:rsidRDefault="006F7157" w:rsidP="006F7157">
      <w:pPr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                                                                                       А.Д.Блинова</w:t>
      </w:r>
    </w:p>
    <w:p w:rsidR="00B56A32" w:rsidRDefault="006F7157" w:rsidP="006F7157">
      <w:r>
        <w:rPr>
          <w:rFonts w:ascii="Times New Roman" w:hAnsi="Times New Roman"/>
        </w:rPr>
        <w:t xml:space="preserve">                                                                                                                     В.П.Телкова                         </w:t>
      </w:r>
    </w:p>
    <w:sectPr w:rsidR="00B56A32" w:rsidSect="0056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55" w:rsidRDefault="009E0B55" w:rsidP="00B43865">
      <w:pPr>
        <w:spacing w:after="0" w:line="240" w:lineRule="auto"/>
      </w:pPr>
      <w:r>
        <w:separator/>
      </w:r>
    </w:p>
  </w:endnote>
  <w:endnote w:type="continuationSeparator" w:id="1">
    <w:p w:rsidR="009E0B55" w:rsidRDefault="009E0B55" w:rsidP="00B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30" w:rsidRDefault="00DF0230" w:rsidP="00134130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DF0230" w:rsidRDefault="00DF0230" w:rsidP="0013413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30" w:rsidRDefault="00DF0230" w:rsidP="00134130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7E82">
      <w:rPr>
        <w:rStyle w:val="ac"/>
        <w:noProof/>
      </w:rPr>
      <w:t>1</w:t>
    </w:r>
    <w:r>
      <w:rPr>
        <w:rStyle w:val="ac"/>
      </w:rPr>
      <w:fldChar w:fldCharType="end"/>
    </w:r>
  </w:p>
  <w:p w:rsidR="00DF0230" w:rsidRDefault="00DF0230" w:rsidP="0013413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55" w:rsidRDefault="009E0B55" w:rsidP="00B43865">
      <w:pPr>
        <w:spacing w:after="0" w:line="240" w:lineRule="auto"/>
      </w:pPr>
      <w:r>
        <w:separator/>
      </w:r>
    </w:p>
  </w:footnote>
  <w:footnote w:type="continuationSeparator" w:id="1">
    <w:p w:rsidR="009E0B55" w:rsidRDefault="009E0B55" w:rsidP="00B4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00004CAD"/>
    <w:lvl w:ilvl="0" w:tplc="000031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B35EE"/>
    <w:multiLevelType w:val="hybridMultilevel"/>
    <w:tmpl w:val="6314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  <w:rPr>
        <w:rFonts w:hint="default"/>
      </w:rPr>
    </w:lvl>
  </w:abstractNum>
  <w:abstractNum w:abstractNumId="12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5">
    <w:nsid w:val="52001ACD"/>
    <w:multiLevelType w:val="hybridMultilevel"/>
    <w:tmpl w:val="FBDCDE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19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5"/>
  </w:num>
  <w:num w:numId="15">
    <w:abstractNumId w:val="11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144"/>
    <w:rsid w:val="000756BA"/>
    <w:rsid w:val="000F237F"/>
    <w:rsid w:val="00134130"/>
    <w:rsid w:val="001B57DF"/>
    <w:rsid w:val="00236B89"/>
    <w:rsid w:val="00257E82"/>
    <w:rsid w:val="002D3611"/>
    <w:rsid w:val="003528BD"/>
    <w:rsid w:val="00400E07"/>
    <w:rsid w:val="00484D2A"/>
    <w:rsid w:val="005615B4"/>
    <w:rsid w:val="005E7144"/>
    <w:rsid w:val="00643582"/>
    <w:rsid w:val="006F7157"/>
    <w:rsid w:val="007963C5"/>
    <w:rsid w:val="00862709"/>
    <w:rsid w:val="009E0B55"/>
    <w:rsid w:val="00AF4808"/>
    <w:rsid w:val="00B43865"/>
    <w:rsid w:val="00B56A32"/>
    <w:rsid w:val="00C53113"/>
    <w:rsid w:val="00D068D7"/>
    <w:rsid w:val="00DF0230"/>
    <w:rsid w:val="00E14A48"/>
    <w:rsid w:val="00F8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615B4"/>
  </w:style>
  <w:style w:type="paragraph" w:styleId="1">
    <w:name w:val="heading 1"/>
    <w:basedOn w:val="a"/>
    <w:next w:val="a"/>
    <w:link w:val="10"/>
    <w:qFormat/>
    <w:rsid w:val="002D3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D3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D361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2D3611"/>
    <w:pPr>
      <w:keepNext/>
      <w:tabs>
        <w:tab w:val="num" w:pos="34"/>
      </w:tabs>
      <w:spacing w:before="200" w:line="280" w:lineRule="atLeast"/>
      <w:ind w:left="34" w:hanging="34"/>
      <w:outlineLvl w:val="3"/>
    </w:pPr>
    <w:rPr>
      <w:rFonts w:ascii="Arial" w:eastAsia="MS Mincho" w:hAnsi="Arial" w:cs="Arial"/>
      <w:bCs/>
    </w:rPr>
  </w:style>
  <w:style w:type="paragraph" w:styleId="5">
    <w:name w:val="heading 5"/>
    <w:basedOn w:val="a"/>
    <w:next w:val="a0"/>
    <w:link w:val="50"/>
    <w:qFormat/>
    <w:rsid w:val="002D3611"/>
    <w:pPr>
      <w:keepNext/>
      <w:tabs>
        <w:tab w:val="num" w:pos="584"/>
      </w:tabs>
      <w:spacing w:before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2D3611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2D3611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</w:rPr>
  </w:style>
  <w:style w:type="paragraph" w:styleId="9">
    <w:name w:val="heading 9"/>
    <w:basedOn w:val="a"/>
    <w:next w:val="a"/>
    <w:link w:val="90"/>
    <w:qFormat/>
    <w:rsid w:val="002D3611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D3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2D3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D3611"/>
    <w:rPr>
      <w:rFonts w:ascii="Arial" w:eastAsia="Times New Roman" w:hAnsi="Arial" w:cs="Arial"/>
      <w:b/>
      <w:bCs/>
      <w:sz w:val="26"/>
      <w:szCs w:val="26"/>
    </w:rPr>
  </w:style>
  <w:style w:type="paragraph" w:styleId="a0">
    <w:name w:val="Body Text"/>
    <w:basedOn w:val="a"/>
    <w:link w:val="a4"/>
    <w:rsid w:val="00C5311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rsid w:val="00C5311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2D3611"/>
    <w:rPr>
      <w:rFonts w:ascii="Arial" w:eastAsia="MS Mincho" w:hAnsi="Arial" w:cs="Arial"/>
      <w:bCs/>
    </w:rPr>
  </w:style>
  <w:style w:type="character" w:customStyle="1" w:styleId="50">
    <w:name w:val="Заголовок 5 Знак"/>
    <w:basedOn w:val="a1"/>
    <w:link w:val="5"/>
    <w:rsid w:val="002D3611"/>
    <w:rPr>
      <w:rFonts w:ascii="Arial" w:eastAsia="MS Mincho" w:hAnsi="Arial" w:cs="Arial"/>
      <w:b/>
      <w:bCs/>
      <w:iCs/>
      <w:sz w:val="20"/>
    </w:rPr>
  </w:style>
  <w:style w:type="character" w:customStyle="1" w:styleId="60">
    <w:name w:val="Заголовок 6 Знак"/>
    <w:basedOn w:val="a1"/>
    <w:link w:val="6"/>
    <w:rsid w:val="002D3611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D3611"/>
    <w:rPr>
      <w:rFonts w:ascii="Times New Roman" w:eastAsia="Times New Roman" w:hAnsi="Times New Roman" w:cs="Times New Roman"/>
      <w:i/>
      <w:iCs/>
      <w:sz w:val="23"/>
    </w:rPr>
  </w:style>
  <w:style w:type="character" w:customStyle="1" w:styleId="90">
    <w:name w:val="Заголовок 9 Знак"/>
    <w:basedOn w:val="a1"/>
    <w:link w:val="9"/>
    <w:rsid w:val="002D3611"/>
    <w:rPr>
      <w:rFonts w:ascii="Arial" w:eastAsia="Times New Roman" w:hAnsi="Arial" w:cs="Arial"/>
    </w:rPr>
  </w:style>
  <w:style w:type="character" w:customStyle="1" w:styleId="11">
    <w:name w:val="1Орган_ПР Знак"/>
    <w:basedOn w:val="a1"/>
    <w:link w:val="12"/>
    <w:uiPriority w:val="99"/>
    <w:locked/>
    <w:rsid w:val="005E714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2">
    <w:name w:val="1Орган_ПР"/>
    <w:basedOn w:val="a"/>
    <w:link w:val="11"/>
    <w:uiPriority w:val="99"/>
    <w:rsid w:val="005E7144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1">
    <w:name w:val="2Название Знак"/>
    <w:basedOn w:val="a1"/>
    <w:link w:val="22"/>
    <w:uiPriority w:val="99"/>
    <w:locked/>
    <w:rsid w:val="005E7144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5E7144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character" w:customStyle="1" w:styleId="a5">
    <w:name w:val="Без интервала Знак"/>
    <w:basedOn w:val="a1"/>
    <w:link w:val="a6"/>
    <w:uiPriority w:val="1"/>
    <w:locked/>
    <w:rsid w:val="002D3611"/>
    <w:rPr>
      <w:rFonts w:ascii="Calibri" w:hAnsi="Calibri"/>
    </w:rPr>
  </w:style>
  <w:style w:type="paragraph" w:styleId="a6">
    <w:name w:val="No Spacing"/>
    <w:link w:val="a5"/>
    <w:uiPriority w:val="1"/>
    <w:qFormat/>
    <w:rsid w:val="002D3611"/>
    <w:pPr>
      <w:spacing w:after="0" w:line="240" w:lineRule="auto"/>
    </w:pPr>
    <w:rPr>
      <w:rFonts w:ascii="Calibri" w:hAnsi="Calibri"/>
    </w:rPr>
  </w:style>
  <w:style w:type="character" w:styleId="a7">
    <w:name w:val="Hyperlink"/>
    <w:rsid w:val="002D3611"/>
    <w:rPr>
      <w:strike w:val="0"/>
      <w:dstrike w:val="0"/>
      <w:color w:val="1A3DC1"/>
      <w:u w:val="single"/>
      <w:effect w:val="none"/>
    </w:rPr>
  </w:style>
  <w:style w:type="paragraph" w:styleId="13">
    <w:name w:val="toc 1"/>
    <w:basedOn w:val="a"/>
    <w:next w:val="a"/>
    <w:autoRedefine/>
    <w:rsid w:val="002D3611"/>
    <w:pPr>
      <w:spacing w:before="120" w:after="120"/>
    </w:pPr>
    <w:rPr>
      <w:rFonts w:ascii="Calibri" w:eastAsia="Times New Roman" w:hAnsi="Calibri" w:cs="Times New Roman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rsid w:val="002D3611"/>
    <w:pPr>
      <w:tabs>
        <w:tab w:val="right" w:leader="underscore" w:pos="9911"/>
      </w:tabs>
      <w:spacing w:after="0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</w:rPr>
  </w:style>
  <w:style w:type="paragraph" w:styleId="31">
    <w:name w:val="toc 3"/>
    <w:basedOn w:val="a"/>
    <w:next w:val="a"/>
    <w:autoRedefine/>
    <w:rsid w:val="002D3611"/>
    <w:pPr>
      <w:spacing w:after="0"/>
      <w:ind w:left="440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a8">
    <w:name w:val="Нижний колонтитул Знак"/>
    <w:link w:val="a9"/>
    <w:locked/>
    <w:rsid w:val="002D3611"/>
    <w:rPr>
      <w:rFonts w:ascii="Calibri" w:hAnsi="Calibri"/>
    </w:rPr>
  </w:style>
  <w:style w:type="paragraph" w:styleId="a9">
    <w:name w:val="footer"/>
    <w:basedOn w:val="a"/>
    <w:link w:val="a8"/>
    <w:rsid w:val="002D361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4">
    <w:name w:val="Нижний колонтитул Знак1"/>
    <w:basedOn w:val="a1"/>
    <w:link w:val="a9"/>
    <w:uiPriority w:val="99"/>
    <w:semiHidden/>
    <w:rsid w:val="002D3611"/>
  </w:style>
  <w:style w:type="paragraph" w:styleId="aa">
    <w:name w:val="List Paragraph"/>
    <w:basedOn w:val="a"/>
    <w:qFormat/>
    <w:rsid w:val="002D3611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OC Heading"/>
    <w:basedOn w:val="1"/>
    <w:next w:val="a"/>
    <w:qFormat/>
    <w:rsid w:val="002D3611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ConsPlusNormal">
    <w:name w:val="ConsPlusNormal"/>
    <w:next w:val="a"/>
    <w:link w:val="ConsPlusNormal0"/>
    <w:rsid w:val="002D36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D3611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2D3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2D3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1"/>
    <w:rsid w:val="002D3611"/>
  </w:style>
  <w:style w:type="paragraph" w:styleId="ad">
    <w:name w:val="Normal (Web)"/>
    <w:basedOn w:val="a"/>
    <w:rsid w:val="002D3611"/>
    <w:pPr>
      <w:spacing w:before="100" w:beforeAutospacing="1" w:after="100" w:afterAutospacing="1"/>
    </w:pPr>
    <w:rPr>
      <w:rFonts w:ascii="Arial" w:eastAsia="Times New Roman" w:hAnsi="Arial" w:cs="Arial"/>
      <w:color w:val="404040"/>
      <w:sz w:val="14"/>
      <w:szCs w:val="14"/>
    </w:rPr>
  </w:style>
  <w:style w:type="character" w:styleId="ae">
    <w:name w:val="Emphasis"/>
    <w:qFormat/>
    <w:rsid w:val="002D3611"/>
    <w:rPr>
      <w:i/>
      <w:iCs/>
    </w:rPr>
  </w:style>
  <w:style w:type="character" w:styleId="af">
    <w:name w:val="Strong"/>
    <w:qFormat/>
    <w:rsid w:val="002D3611"/>
    <w:rPr>
      <w:b/>
      <w:bCs/>
    </w:rPr>
  </w:style>
  <w:style w:type="paragraph" w:styleId="af0">
    <w:name w:val="Balloon Text"/>
    <w:basedOn w:val="a"/>
    <w:link w:val="af1"/>
    <w:semiHidden/>
    <w:rsid w:val="002D3611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2D3611"/>
    <w:rPr>
      <w:rFonts w:ascii="Tahoma" w:eastAsia="Times New Roman" w:hAnsi="Tahoma" w:cs="Tahoma"/>
      <w:sz w:val="16"/>
      <w:szCs w:val="16"/>
    </w:rPr>
  </w:style>
  <w:style w:type="paragraph" w:styleId="7">
    <w:name w:val="toc 7"/>
    <w:basedOn w:val="a"/>
    <w:next w:val="a"/>
    <w:autoRedefine/>
    <w:rsid w:val="002D3611"/>
    <w:pPr>
      <w:spacing w:after="0"/>
      <w:ind w:left="1320"/>
    </w:pPr>
    <w:rPr>
      <w:rFonts w:ascii="Calibri" w:eastAsia="Times New Roman" w:hAnsi="Calibri" w:cs="Times New Roman"/>
      <w:sz w:val="18"/>
      <w:szCs w:val="18"/>
    </w:rPr>
  </w:style>
  <w:style w:type="character" w:customStyle="1" w:styleId="af2">
    <w:name w:val="Текст сноски Знак"/>
    <w:link w:val="af3"/>
    <w:semiHidden/>
    <w:locked/>
    <w:rsid w:val="002D3611"/>
    <w:rPr>
      <w:rFonts w:ascii="Arial" w:hAnsi="Arial" w:cs="Arial"/>
      <w:lang w:eastAsia="en-US"/>
    </w:rPr>
  </w:style>
  <w:style w:type="paragraph" w:styleId="af3">
    <w:name w:val="footnote text"/>
    <w:basedOn w:val="a0"/>
    <w:link w:val="af2"/>
    <w:semiHidden/>
    <w:rsid w:val="002D3611"/>
    <w:pPr>
      <w:snapToGrid/>
      <w:spacing w:after="120"/>
    </w:pPr>
    <w:rPr>
      <w:rFonts w:ascii="Arial" w:eastAsiaTheme="minorEastAsia" w:hAnsi="Arial" w:cs="Arial"/>
      <w:sz w:val="22"/>
      <w:szCs w:val="22"/>
      <w:lang w:eastAsia="en-US"/>
    </w:rPr>
  </w:style>
  <w:style w:type="character" w:customStyle="1" w:styleId="15">
    <w:name w:val="Текст сноски Знак1"/>
    <w:basedOn w:val="a1"/>
    <w:link w:val="af3"/>
    <w:uiPriority w:val="99"/>
    <w:semiHidden/>
    <w:rsid w:val="002D3611"/>
    <w:rPr>
      <w:sz w:val="20"/>
      <w:szCs w:val="20"/>
    </w:rPr>
  </w:style>
  <w:style w:type="character" w:customStyle="1" w:styleId="af4">
    <w:name w:val="Верхний колонтитул Знак"/>
    <w:link w:val="af5"/>
    <w:semiHidden/>
    <w:locked/>
    <w:rsid w:val="002D3611"/>
    <w:rPr>
      <w:rFonts w:ascii="Calibri" w:hAnsi="Calibri"/>
    </w:rPr>
  </w:style>
  <w:style w:type="paragraph" w:styleId="af5">
    <w:name w:val="header"/>
    <w:basedOn w:val="a"/>
    <w:link w:val="af4"/>
    <w:semiHidden/>
    <w:rsid w:val="002D361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6">
    <w:name w:val="Верхний колонтитул Знак1"/>
    <w:basedOn w:val="a1"/>
    <w:link w:val="af5"/>
    <w:uiPriority w:val="99"/>
    <w:semiHidden/>
    <w:rsid w:val="002D3611"/>
  </w:style>
  <w:style w:type="character" w:customStyle="1" w:styleId="af6">
    <w:name w:val="Текст концевой сноски Знак"/>
    <w:link w:val="af7"/>
    <w:semiHidden/>
    <w:locked/>
    <w:rsid w:val="002D3611"/>
    <w:rPr>
      <w:rFonts w:ascii="Calibri" w:hAnsi="Calibri"/>
    </w:rPr>
  </w:style>
  <w:style w:type="paragraph" w:styleId="af7">
    <w:name w:val="endnote text"/>
    <w:basedOn w:val="a"/>
    <w:link w:val="af6"/>
    <w:semiHidden/>
    <w:rsid w:val="002D3611"/>
    <w:pPr>
      <w:spacing w:after="0" w:line="240" w:lineRule="auto"/>
    </w:pPr>
    <w:rPr>
      <w:rFonts w:ascii="Calibri" w:hAnsi="Calibri"/>
    </w:rPr>
  </w:style>
  <w:style w:type="character" w:customStyle="1" w:styleId="17">
    <w:name w:val="Текст концевой сноски Знак1"/>
    <w:basedOn w:val="a1"/>
    <w:link w:val="af7"/>
    <w:uiPriority w:val="99"/>
    <w:semiHidden/>
    <w:rsid w:val="002D3611"/>
    <w:rPr>
      <w:sz w:val="20"/>
      <w:szCs w:val="20"/>
    </w:rPr>
  </w:style>
  <w:style w:type="character" w:customStyle="1" w:styleId="af8">
    <w:name w:val="Название Знак"/>
    <w:link w:val="af9"/>
    <w:locked/>
    <w:rsid w:val="002D3611"/>
    <w:rPr>
      <w:b/>
      <w:bCs/>
      <w:sz w:val="28"/>
      <w:szCs w:val="24"/>
    </w:rPr>
  </w:style>
  <w:style w:type="paragraph" w:styleId="af9">
    <w:name w:val="Title"/>
    <w:basedOn w:val="a"/>
    <w:link w:val="af8"/>
    <w:qFormat/>
    <w:rsid w:val="002D3611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8">
    <w:name w:val="Название Знак1"/>
    <w:basedOn w:val="a1"/>
    <w:link w:val="af9"/>
    <w:uiPriority w:val="10"/>
    <w:rsid w:val="002D3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"/>
    <w:next w:val="a"/>
    <w:qFormat/>
    <w:rsid w:val="002D3611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3">
    <w:name w:val="p3"/>
    <w:basedOn w:val="a"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2D3611"/>
    <w:rPr>
      <w:rFonts w:cs="Times New Roman"/>
    </w:rPr>
  </w:style>
  <w:style w:type="paragraph" w:customStyle="1" w:styleId="p5">
    <w:name w:val="p5"/>
    <w:basedOn w:val="a"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2D3611"/>
    <w:rPr>
      <w:rFonts w:cs="Times New Roman"/>
    </w:rPr>
  </w:style>
  <w:style w:type="paragraph" w:customStyle="1" w:styleId="p6">
    <w:name w:val="p6"/>
    <w:basedOn w:val="a"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2D3611"/>
    <w:rPr>
      <w:rFonts w:cs="Times New Roman"/>
    </w:rPr>
  </w:style>
  <w:style w:type="paragraph" w:customStyle="1" w:styleId="p11">
    <w:name w:val="p11"/>
    <w:basedOn w:val="a"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rsid w:val="002D36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2D36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18" Type="http://schemas.openxmlformats.org/officeDocument/2006/relationships/image" Target="media/image1.png"/><Relationship Id="rId26" Type="http://schemas.openxmlformats.org/officeDocument/2006/relationships/oleObject" Target="embeddings/oleObject3.bin"/><Relationship Id="rId39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oleObject" Target="embeddings/oleObject7.bin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17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8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23" Type="http://schemas.openxmlformats.org/officeDocument/2006/relationships/image" Target="media/image5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10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14" Type="http://schemas.openxmlformats.org/officeDocument/2006/relationships/hyperlink" Target="../../../Documents%20and%20Settings/&#1040;&#1076;&#1084;&#1080;&#1085;&#1080;&#1089;&#1090;&#1088;&#1072;&#1090;&#1086;&#1088;/Local%20Settings/Temp/&#1058;&#1077;&#1082;&#1089;&#1090;%20&#1055;&#1050;&#1056;&#1082;&#1086;&#1088;..doc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7.wmf"/><Relationship Id="rId30" Type="http://schemas.openxmlformats.org/officeDocument/2006/relationships/oleObject" Target="embeddings/oleObject5.bin"/><Relationship Id="rId35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8890</Words>
  <Characters>50676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2017-05-31T09:04:00Z</cp:lastPrinted>
  <dcterms:created xsi:type="dcterms:W3CDTF">2017-05-29T08:31:00Z</dcterms:created>
  <dcterms:modified xsi:type="dcterms:W3CDTF">2017-05-31T09:30:00Z</dcterms:modified>
</cp:coreProperties>
</file>