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СТОРОЯЖЕВСКОГО 2-ГО СЕЛЬСКОГО ПОСЕЛЕНИЯ</w:t>
      </w: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739D5" w:rsidRDefault="003739D5" w:rsidP="003739D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739D5" w:rsidRDefault="003739D5" w:rsidP="003739D5">
      <w:pPr>
        <w:pStyle w:val="ad"/>
        <w:rPr>
          <w:rFonts w:ascii="Times New Roman" w:hAnsi="Times New Roman"/>
        </w:rPr>
      </w:pPr>
    </w:p>
    <w:p w:rsidR="003739D5" w:rsidRDefault="003739D5" w:rsidP="003739D5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«15»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№ 21</w:t>
      </w:r>
    </w:p>
    <w:p w:rsidR="003739D5" w:rsidRDefault="003739D5" w:rsidP="003739D5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 2-е</w:t>
      </w:r>
    </w:p>
    <w:p w:rsidR="003739D5" w:rsidRPr="000C79D4" w:rsidRDefault="003739D5" w:rsidP="003739D5">
      <w:pPr>
        <w:pStyle w:val="ad"/>
        <w:rPr>
          <w:rFonts w:ascii="Times New Roman" w:hAnsi="Times New Roman"/>
          <w:b/>
          <w:sz w:val="20"/>
          <w:szCs w:val="20"/>
        </w:rPr>
      </w:pPr>
    </w:p>
    <w:p w:rsidR="003739D5" w:rsidRPr="00CA3396" w:rsidRDefault="003739D5" w:rsidP="003739D5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CA3396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«</w:t>
      </w:r>
      <w:r w:rsidRPr="00CA3396">
        <w:rPr>
          <w:rFonts w:ascii="Times New Roman" w:eastAsiaTheme="minorHAnsi" w:hAnsi="Times New Roman"/>
          <w:b/>
          <w:sz w:val="28"/>
          <w:szCs w:val="28"/>
          <w:lang w:eastAsia="en-US"/>
        </w:rPr>
        <w:t>Предо</w:t>
      </w:r>
      <w:r w:rsidRPr="00CA3396"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Pr="00CA3396">
        <w:rPr>
          <w:rFonts w:ascii="Times New Roman" w:eastAsiaTheme="minorHAnsi" w:hAnsi="Times New Roman"/>
          <w:b/>
          <w:sz w:val="28"/>
          <w:szCs w:val="28"/>
          <w:lang w:eastAsia="en-US"/>
        </w:rPr>
        <w:t>тавление в аренду и безвозмездное пользование муниципального имущества</w:t>
      </w:r>
      <w:r w:rsidRPr="00CA3396">
        <w:rPr>
          <w:rFonts w:ascii="Times New Roman" w:hAnsi="Times New Roman"/>
          <w:b/>
          <w:sz w:val="28"/>
          <w:szCs w:val="28"/>
        </w:rPr>
        <w:t>»</w:t>
      </w:r>
    </w:p>
    <w:p w:rsidR="003739D5" w:rsidRPr="00381375" w:rsidRDefault="003739D5" w:rsidP="003739D5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3739D5" w:rsidRDefault="003739D5" w:rsidP="003739D5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739D5" w:rsidRDefault="003739D5" w:rsidP="00373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D5" w:rsidRPr="00381375" w:rsidRDefault="003739D5" w:rsidP="003739D5">
      <w:pPr>
        <w:pStyle w:val="af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муниципальной услуги  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зование муниципального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3739D5" w:rsidRDefault="003739D5" w:rsidP="003739D5">
      <w:pPr>
        <w:pStyle w:val="ad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1375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3739D5" w:rsidRDefault="003739D5" w:rsidP="003739D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739D5" w:rsidRDefault="003739D5" w:rsidP="003739D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739D5" w:rsidRDefault="003739D5" w:rsidP="003739D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3739D5" w:rsidRDefault="003739D5" w:rsidP="003739D5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3739D5" w:rsidSect="003739D5">
          <w:pgSz w:w="11906" w:h="16838"/>
          <w:pgMar w:top="680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3739D5" w:rsidRDefault="003739D5" w:rsidP="003739D5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D1506E">
        <w:rPr>
          <w:rFonts w:ascii="Times New Roman" w:eastAsiaTheme="minorHAnsi" w:hAnsi="Times New Roman"/>
          <w:b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3739D5" w:rsidRDefault="003739D5" w:rsidP="003739D5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3739D5" w:rsidRDefault="003739D5" w:rsidP="003739D5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3739D5" w:rsidRPr="00F84C9D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3739D5" w:rsidRPr="00F84C9D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739D5" w:rsidRPr="00F84C9D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739D5" w:rsidRPr="00F84C9D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3739D5" w:rsidRPr="00F84C9D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3739D5" w:rsidRPr="00F84C9D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39D5" w:rsidRDefault="003739D5" w:rsidP="003739D5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» сентября 2017 г. № </w:t>
      </w:r>
      <w:r>
        <w:rPr>
          <w:rFonts w:ascii="Times New Roman" w:hAnsi="Times New Roman"/>
          <w:sz w:val="28"/>
          <w:szCs w:val="28"/>
          <w:u w:val="single"/>
        </w:rPr>
        <w:t>21</w:t>
      </w:r>
    </w:p>
    <w:p w:rsidR="003739D5" w:rsidRPr="00D1506E" w:rsidRDefault="003739D5" w:rsidP="003739D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3739D5" w:rsidRPr="00D1506E" w:rsidRDefault="003739D5" w:rsidP="003739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3739D5" w:rsidRPr="00D1506E" w:rsidRDefault="003739D5" w:rsidP="003739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3739D5" w:rsidRDefault="003739D5" w:rsidP="003739D5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3739D5" w:rsidRPr="00983E0C" w:rsidRDefault="003739D5" w:rsidP="003739D5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af3"/>
        <w:tblW w:w="15135" w:type="dxa"/>
        <w:tblLook w:val="04A0"/>
      </w:tblPr>
      <w:tblGrid>
        <w:gridCol w:w="959"/>
        <w:gridCol w:w="5245"/>
        <w:gridCol w:w="8931"/>
      </w:tblGrid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83E0C">
              <w:rPr>
                <w:rFonts w:ascii="Times New Roman" w:hAnsi="Times New Roman"/>
                <w:b/>
              </w:rPr>
              <w:t>/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Сторожевского</w:t>
            </w:r>
            <w:proofErr w:type="spellEnd"/>
            <w:r>
              <w:rPr>
                <w:rFonts w:ascii="Times New Roman" w:hAnsi="Times New Roman"/>
              </w:rPr>
              <w:t xml:space="preserve"> 2-го </w:t>
            </w:r>
            <w:r w:rsidRPr="00AF0576">
              <w:rPr>
                <w:rFonts w:ascii="Times New Roman" w:hAnsi="Times New Roman"/>
              </w:rPr>
              <w:t xml:space="preserve">сельского поселения Лискинского муниципального района Воронежской области, </w:t>
            </w:r>
          </w:p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F0576">
              <w:rPr>
                <w:rFonts w:ascii="Times New Roman" w:hAnsi="Times New Roman"/>
              </w:rPr>
              <w:t>втономное учреждение Воронежской области «Многофункциональный центр предоставл</w:t>
            </w:r>
            <w:r w:rsidRPr="00AF0576">
              <w:rPr>
                <w:rFonts w:ascii="Times New Roman" w:hAnsi="Times New Roman"/>
              </w:rPr>
              <w:t>е</w:t>
            </w:r>
            <w:r w:rsidRPr="00AF0576">
              <w:rPr>
                <w:rFonts w:ascii="Times New Roman" w:hAnsi="Times New Roman"/>
              </w:rPr>
              <w:t>ния государственных и муниципальных услуг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2A37C6">
              <w:rPr>
                <w:rFonts w:ascii="Times New Roman" w:hAnsi="Times New Roman"/>
              </w:rPr>
              <w:t>36401000100008376</w:t>
            </w:r>
            <w:r w:rsidR="004F303C">
              <w:rPr>
                <w:rFonts w:ascii="Times New Roman" w:hAnsi="Times New Roman"/>
              </w:rPr>
              <w:t>32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Нет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</w:t>
            </w:r>
            <w:r w:rsidRPr="00AF0576">
              <w:rPr>
                <w:rFonts w:ascii="Times New Roman" w:hAnsi="Times New Roman"/>
              </w:rPr>
              <w:t>остановление</w:t>
            </w:r>
            <w:r w:rsidR="004F303C">
              <w:rPr>
                <w:rFonts w:ascii="Times New Roman" w:hAnsi="Times New Roman"/>
              </w:rPr>
              <w:t xml:space="preserve">м администрации </w:t>
            </w:r>
            <w:proofErr w:type="spellStart"/>
            <w:r w:rsidR="004F303C">
              <w:rPr>
                <w:rFonts w:ascii="Times New Roman" w:hAnsi="Times New Roman"/>
              </w:rPr>
              <w:t>Сторожевского</w:t>
            </w:r>
            <w:proofErr w:type="spellEnd"/>
            <w:r w:rsidR="004F303C">
              <w:rPr>
                <w:rFonts w:ascii="Times New Roman" w:hAnsi="Times New Roman"/>
              </w:rPr>
              <w:t xml:space="preserve"> 2-го</w:t>
            </w:r>
            <w:r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  <w:r w:rsidRPr="00AF0576">
              <w:rPr>
                <w:rFonts w:ascii="Times New Roman" w:hAnsi="Times New Roman"/>
              </w:rPr>
              <w:t xml:space="preserve">  от </w:t>
            </w:r>
            <w:r w:rsidR="004F303C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.07.2016</w:t>
            </w:r>
            <w:r w:rsidRPr="00AF0576">
              <w:rPr>
                <w:rFonts w:ascii="Times New Roman" w:hAnsi="Times New Roman"/>
              </w:rPr>
              <w:t xml:space="preserve">  №</w:t>
            </w:r>
            <w:r w:rsidR="004F303C">
              <w:rPr>
                <w:rFonts w:ascii="Times New Roman" w:hAnsi="Times New Roman"/>
              </w:rPr>
              <w:t xml:space="preserve"> 65</w:t>
            </w:r>
            <w:r w:rsidRPr="00AF0576">
              <w:rPr>
                <w:rFonts w:ascii="Times New Roman" w:hAnsi="Times New Roman"/>
              </w:rPr>
              <w:t xml:space="preserve"> «Об утверждении адм</w:t>
            </w:r>
            <w:r w:rsidRPr="00AF0576">
              <w:rPr>
                <w:rFonts w:ascii="Times New Roman" w:hAnsi="Times New Roman"/>
              </w:rPr>
              <w:t>и</w:t>
            </w:r>
            <w:r w:rsidRPr="00AF0576">
              <w:rPr>
                <w:rFonts w:ascii="Times New Roman" w:hAnsi="Times New Roman"/>
              </w:rPr>
              <w:t>нистративного  регламента ад</w:t>
            </w:r>
            <w:r w:rsidR="004F303C">
              <w:rPr>
                <w:rFonts w:ascii="Times New Roman" w:hAnsi="Times New Roman"/>
              </w:rPr>
              <w:t xml:space="preserve">министрации </w:t>
            </w:r>
            <w:proofErr w:type="spellStart"/>
            <w:r w:rsidR="004F303C">
              <w:rPr>
                <w:rFonts w:ascii="Times New Roman" w:hAnsi="Times New Roman"/>
              </w:rPr>
              <w:t>Сторожевского</w:t>
            </w:r>
            <w:proofErr w:type="spellEnd"/>
            <w:r w:rsidR="004F303C">
              <w:rPr>
                <w:rFonts w:ascii="Times New Roman" w:hAnsi="Times New Roman"/>
              </w:rPr>
              <w:t xml:space="preserve"> 2-го</w:t>
            </w:r>
            <w:r w:rsidRPr="00AF0576">
              <w:rPr>
                <w:rFonts w:ascii="Times New Roman" w:hAnsi="Times New Roman"/>
              </w:rPr>
              <w:t xml:space="preserve"> сельского поселения </w:t>
            </w:r>
            <w:r w:rsidRPr="00273F5F">
              <w:rPr>
                <w:rFonts w:ascii="Times New Roman" w:hAnsi="Times New Roman"/>
              </w:rPr>
              <w:t>Лиск</w:t>
            </w:r>
            <w:r w:rsidRPr="00AF0576">
              <w:rPr>
                <w:rFonts w:ascii="Times New Roman" w:hAnsi="Times New Roman"/>
              </w:rPr>
              <w:t>инского муниципального района Воронежской области по предоставлению  муниципальн</w:t>
            </w:r>
            <w:r>
              <w:rPr>
                <w:rFonts w:ascii="Times New Roman" w:hAnsi="Times New Roman"/>
              </w:rPr>
              <w:t>ой</w:t>
            </w:r>
            <w:r w:rsidRPr="00AF0576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и</w:t>
            </w:r>
            <w:r w:rsidRPr="00AF0576">
              <w:rPr>
                <w:rFonts w:ascii="Times New Roman" w:hAnsi="Times New Roman"/>
              </w:rPr>
              <w:t xml:space="preserve"> «</w:t>
            </w:r>
            <w:r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имущества</w:t>
            </w:r>
            <w:r w:rsidRPr="00AF0576">
              <w:rPr>
                <w:rFonts w:ascii="Times New Roman" w:hAnsi="Times New Roman"/>
              </w:rPr>
              <w:t>»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2. Предоставление в аренду и безвозмездное пользование муниципального имущества на </w:t>
            </w:r>
            <w:r w:rsidRPr="00983E0C">
              <w:rPr>
                <w:rFonts w:ascii="Times New Roman" w:hAnsi="Times New Roman"/>
              </w:rPr>
              <w:lastRenderedPageBreak/>
              <w:t>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3739D5" w:rsidRPr="00983E0C" w:rsidTr="003739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D5" w:rsidRPr="00AF0576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радиотелефонная связь;</w:t>
            </w:r>
          </w:p>
          <w:p w:rsidR="003739D5" w:rsidRPr="00AF0576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3739D5" w:rsidRPr="00AF0576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3739D5" w:rsidRPr="00983E0C" w:rsidRDefault="003739D5" w:rsidP="003739D5">
            <w:pPr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3739D5" w:rsidRPr="00983E0C" w:rsidRDefault="003739D5" w:rsidP="003739D5">
      <w:pPr>
        <w:spacing w:after="0" w:line="240" w:lineRule="auto"/>
        <w:rPr>
          <w:rFonts w:ascii="Times New Roman" w:hAnsi="Times New Roman"/>
          <w:b/>
        </w:rPr>
        <w:sectPr w:rsidR="003739D5" w:rsidRPr="00983E0C" w:rsidSect="003739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3739D5" w:rsidRPr="00983E0C" w:rsidTr="003739D5">
        <w:tc>
          <w:tcPr>
            <w:tcW w:w="1951" w:type="dxa"/>
            <w:gridSpan w:val="2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приостано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3739D5" w:rsidRPr="00983E0C" w:rsidTr="003739D5">
        <w:tc>
          <w:tcPr>
            <w:tcW w:w="959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992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(государс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39D5" w:rsidRPr="00983E0C" w:rsidTr="003739D5">
        <w:tc>
          <w:tcPr>
            <w:tcW w:w="9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3739D5" w:rsidRPr="00983E0C" w:rsidTr="003739D5">
        <w:trPr>
          <w:trHeight w:val="609"/>
        </w:trPr>
        <w:tc>
          <w:tcPr>
            <w:tcW w:w="15275" w:type="dxa"/>
            <w:gridSpan w:val="12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39D5" w:rsidRPr="00D13582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</w:t>
            </w:r>
            <w:r>
              <w:rPr>
                <w:rFonts w:ascii="Times New Roman" w:hAnsi="Times New Roman"/>
                <w:b/>
                <w:bCs/>
              </w:rPr>
              <w:t>ципального имущества без торгов</w:t>
            </w:r>
          </w:p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9D5" w:rsidRPr="00983E0C" w:rsidTr="003739D5">
        <w:tc>
          <w:tcPr>
            <w:tcW w:w="959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кале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календа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исполненные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повреждениями, не позволяющими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3739D5" w:rsidRPr="00983E0C" w:rsidRDefault="003739D5" w:rsidP="003739D5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lastRenderedPageBreak/>
              <w:t>- подача заявления лицом,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действия.</w:t>
            </w:r>
          </w:p>
        </w:tc>
        <w:tc>
          <w:tcPr>
            <w:tcW w:w="1984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действующего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необходимые в соответствии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нистративным регламентом для  предоставления  </w:t>
            </w:r>
            <w:r w:rsidRPr="00983E0C">
              <w:rPr>
                <w:rFonts w:ascii="Times New Roman" w:hAnsi="Times New Roman"/>
              </w:rPr>
              <w:lastRenderedPageBreak/>
              <w:t>муниципальной услуги;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собственности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Портал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lastRenderedPageBreak/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личном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тронного </w:t>
            </w:r>
            <w:r>
              <w:rPr>
                <w:rFonts w:ascii="Times New Roman" w:hAnsi="Times New Roman"/>
              </w:rPr>
              <w:lastRenderedPageBreak/>
              <w:t>документа,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документа, который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39D5" w:rsidRPr="00983E0C" w:rsidTr="003739D5">
        <w:trPr>
          <w:trHeight w:val="580"/>
        </w:trPr>
        <w:tc>
          <w:tcPr>
            <w:tcW w:w="15275" w:type="dxa"/>
            <w:gridSpan w:val="12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739D5" w:rsidRPr="00846748" w:rsidRDefault="003739D5" w:rsidP="003739D5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  <w:p w:rsidR="003739D5" w:rsidRPr="00983E0C" w:rsidRDefault="003739D5" w:rsidP="003739D5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9D5" w:rsidRPr="00983E0C" w:rsidTr="003739D5">
        <w:tc>
          <w:tcPr>
            <w:tcW w:w="959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75 кале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календа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исполненные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повреждениями, не позволяющими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3739D5" w:rsidRPr="00983E0C" w:rsidRDefault="003739D5" w:rsidP="003739D5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лицом,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действующего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необходимые в соответствии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</w:t>
            </w:r>
            <w:r w:rsidRPr="00983E0C">
              <w:rPr>
                <w:rFonts w:ascii="Times New Roman" w:hAnsi="Times New Roman"/>
              </w:rPr>
              <w:lastRenderedPageBreak/>
              <w:t>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собственности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 xml:space="preserve">занным в пункте 18 Правил, являющихся </w:t>
            </w:r>
            <w:r w:rsidRPr="00983E0C">
              <w:rPr>
                <w:rFonts w:ascii="Times New Roman" w:hAnsi="Times New Roman"/>
              </w:rPr>
              <w:t>Приложение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задатка,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 xml:space="preserve">чия в </w:t>
            </w:r>
            <w:r w:rsidRPr="00983E0C">
              <w:rPr>
                <w:rFonts w:ascii="Times New Roman" w:eastAsia="Calibri" w:hAnsi="Times New Roman"/>
              </w:rPr>
              <w:lastRenderedPageBreak/>
              <w:t>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аукциона,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 xml:space="preserve">ми которого могут являться только </w:t>
            </w:r>
            <w:r w:rsidRPr="00983E0C">
              <w:rPr>
                <w:rFonts w:ascii="Times New Roman" w:eastAsia="Calibri" w:hAnsi="Times New Roman"/>
              </w:rPr>
              <w:lastRenderedPageBreak/>
              <w:t>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законом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заявителя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3739D5" w:rsidRPr="00983E0C" w:rsidRDefault="003739D5" w:rsidP="003739D5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 xml:space="preserve">нии деятельности заявителя в порядке, </w:t>
            </w:r>
            <w:r w:rsidRPr="00983E0C">
              <w:rPr>
                <w:rFonts w:ascii="Times New Roman" w:eastAsia="Calibri" w:hAnsi="Times New Roman"/>
              </w:rPr>
              <w:lastRenderedPageBreak/>
              <w:t>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3739D5" w:rsidRPr="00846748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Портал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непосредственно при личном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документа,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документа, который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739D5" w:rsidRPr="00983E0C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3739D5" w:rsidRPr="00983E0C" w:rsidTr="003739D5">
        <w:trPr>
          <w:trHeight w:val="2287"/>
        </w:trPr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3739D5" w:rsidRPr="00983E0C" w:rsidTr="003739D5">
        <w:trPr>
          <w:trHeight w:val="236"/>
        </w:trPr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3739D5" w:rsidRPr="007B4001" w:rsidTr="003739D5">
        <w:trPr>
          <w:trHeight w:val="236"/>
        </w:trPr>
        <w:tc>
          <w:tcPr>
            <w:tcW w:w="15134" w:type="dxa"/>
            <w:gridSpan w:val="8"/>
          </w:tcPr>
          <w:p w:rsidR="003739D5" w:rsidRPr="004F627B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3739D5" w:rsidRPr="007B4001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3739D5" w:rsidTr="0037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3739D5" w:rsidTr="0037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/>
              </w:rPr>
              <w:t xml:space="preserve">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мочия предусмотрены основной </w:t>
            </w:r>
            <w:r>
              <w:rPr>
                <w:rFonts w:ascii="Times New Roman" w:hAnsi="Times New Roman"/>
              </w:rPr>
              <w:lastRenderedPageBreak/>
              <w:t>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3739D5" w:rsidTr="0037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документ, подтверждающий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обращения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3739D5" w:rsidTr="0037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3739D5" w:rsidTr="0037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быть подписана также иным лицом, действующим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3739D5" w:rsidRPr="00983E0C" w:rsidRDefault="003739D5" w:rsidP="003739D5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3739D5" w:rsidRPr="00983E0C" w:rsidTr="003739D5">
        <w:trPr>
          <w:trHeight w:val="2287"/>
        </w:trPr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559" w:type="dxa"/>
          </w:tcPr>
          <w:p w:rsidR="003739D5" w:rsidRPr="00477BDA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(шаблон)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417" w:type="dxa"/>
          </w:tcPr>
          <w:p w:rsidR="003739D5" w:rsidRPr="00477BDA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заполнения документа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3739D5" w:rsidRPr="00983E0C" w:rsidTr="003739D5">
        <w:tc>
          <w:tcPr>
            <w:tcW w:w="15276" w:type="dxa"/>
            <w:gridSpan w:val="8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7B4001" w:rsidRDefault="003739D5" w:rsidP="003739D5">
            <w:pPr>
              <w:pStyle w:val="af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3739D5" w:rsidRPr="007B4001" w:rsidRDefault="003739D5" w:rsidP="003739D5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7B4001" w:rsidRDefault="003739D5" w:rsidP="003739D5">
            <w:pPr>
              <w:pStyle w:val="af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39D5" w:rsidRPr="007B4001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3739D5" w:rsidRPr="007B4001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подчисток, приписок, зачеркнутых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3739D5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7B4001" w:rsidRDefault="003739D5" w:rsidP="003739D5">
            <w:pPr>
              <w:pStyle w:val="af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3739D5" w:rsidRPr="007B4001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3739D5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7B4001" w:rsidRDefault="003739D5" w:rsidP="003739D5">
            <w:pPr>
              <w:pStyle w:val="af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3739D5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7B4001" w:rsidRDefault="003739D5" w:rsidP="003739D5">
            <w:pPr>
              <w:pStyle w:val="af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5) заверенную подписью </w:t>
            </w:r>
            <w:r w:rsidRPr="00983E0C">
              <w:rPr>
                <w:rFonts w:ascii="Times New Roman" w:hAnsi="Times New Roman"/>
              </w:rPr>
              <w:lastRenderedPageBreak/>
              <w:t>руководителя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739D5" w:rsidRPr="007B4001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 xml:space="preserve">Решение о назначении лица </w:t>
            </w:r>
            <w:r w:rsidRPr="007B4001">
              <w:rPr>
                <w:rFonts w:ascii="Times New Roman" w:hAnsi="Times New Roman"/>
              </w:rPr>
              <w:lastRenderedPageBreak/>
              <w:t>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3739D5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3739D5" w:rsidRPr="00983E0C" w:rsidTr="003739D5">
        <w:tc>
          <w:tcPr>
            <w:tcW w:w="15276" w:type="dxa"/>
            <w:gridSpan w:val="8"/>
          </w:tcPr>
          <w:p w:rsidR="003739D5" w:rsidRPr="007B4001" w:rsidRDefault="003739D5" w:rsidP="003739D5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3739D5" w:rsidRPr="00983E0C" w:rsidTr="003739D5">
        <w:trPr>
          <w:trHeight w:val="2262"/>
        </w:trPr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участия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3739D5" w:rsidRPr="007F2CF1" w:rsidRDefault="003739D5" w:rsidP="003739D5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проведении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писки (для юридических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тель). В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случае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если от имени заявителя действует иное лицо, заявка на участие в конкурсе должна содержать также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но заверенную копию такой доверенности. В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случае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proofErr w:type="spellEnd"/>
            <w:r w:rsidRPr="00983E0C">
              <w:rPr>
                <w:rFonts w:ascii="Times New Roman" w:eastAsia="Calibri" w:hAnsi="Times New Roman"/>
                <w:lang w:eastAsia="en-US"/>
              </w:rPr>
              <w:t>) копии учредительных документов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обходимости наличия такого решения для совершения крупной сделки установлено законодательством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решения о приостановлении деятельности заявителя в порядке,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39D5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проведения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39D5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, которые являются критериями оценки заявок на участие в конкурсе.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 xml:space="preserve">В случаях, предусмотренных конкурсной документацией, также копии документов,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  <w:proofErr w:type="gramEnd"/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39D5" w:rsidRPr="00983E0C" w:rsidTr="003739D5">
        <w:trPr>
          <w:trHeight w:val="3109"/>
        </w:trPr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участия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3739D5" w:rsidRPr="007F2CF1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 xml:space="preserve">веряющих личность (для иных физических лиц), надлежащим образом заверенный перевод на </w:t>
            </w:r>
            <w:r w:rsidRPr="00983E0C">
              <w:rPr>
                <w:rFonts w:ascii="Times New Roman" w:hAnsi="Times New Roman"/>
              </w:rPr>
              <w:lastRenderedPageBreak/>
              <w:t>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тель). 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от имени заявителя действует иное лицо, заявка на участие в аукционе должна содержать также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 xml:space="preserve">но заверенную копию такой доверенности. В </w:t>
            </w:r>
            <w:proofErr w:type="gramStart"/>
            <w:r w:rsidRPr="00983E0C">
              <w:rPr>
                <w:rFonts w:ascii="Times New Roman" w:hAnsi="Times New Roman"/>
              </w:rPr>
              <w:lastRenderedPageBreak/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документов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spellStart"/>
            <w:r w:rsidRPr="00983E0C">
              <w:rPr>
                <w:rFonts w:ascii="Times New Roman" w:hAnsi="Times New Roman"/>
              </w:rPr>
              <w:t>д</w:t>
            </w:r>
            <w:proofErr w:type="spellEnd"/>
            <w:r w:rsidRPr="00983E0C">
              <w:rPr>
                <w:rFonts w:ascii="Times New Roman" w:hAnsi="Times New Roman"/>
              </w:rPr>
              <w:t>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чение исполнения договора являются крупной сделкой;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решения о приостановлении деятельности заявителя в порядке,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сом Российской </w:t>
            </w:r>
            <w:r w:rsidRPr="00983E0C">
              <w:rPr>
                <w:rFonts w:ascii="Times New Roman" w:hAnsi="Times New Roman"/>
              </w:rPr>
              <w:lastRenderedPageBreak/>
              <w:t>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федеральными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собственника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2) предложения об условиях выполнения работ, которые 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 xml:space="preserve">ставка (выполнение, оказание) </w:t>
            </w:r>
            <w:r w:rsidRPr="00983E0C">
              <w:rPr>
                <w:rFonts w:ascii="Times New Roman" w:hAnsi="Times New Roman"/>
              </w:rPr>
              <w:lastRenderedPageBreak/>
              <w:t>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  <w:proofErr w:type="gramEnd"/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(платежное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739D5" w:rsidRPr="00983E0C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3739D5" w:rsidRPr="00983E0C" w:rsidTr="003739D5">
        <w:trPr>
          <w:trHeight w:val="2287"/>
        </w:trPr>
        <w:tc>
          <w:tcPr>
            <w:tcW w:w="1526" w:type="dxa"/>
          </w:tcPr>
          <w:p w:rsidR="003739D5" w:rsidRPr="002F7843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направляющего (ей) межведомстве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информационного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3739D5" w:rsidRPr="00983E0C" w:rsidTr="003739D5">
        <w:trPr>
          <w:trHeight w:val="232"/>
        </w:trPr>
        <w:tc>
          <w:tcPr>
            <w:tcW w:w="152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3739D5" w:rsidRPr="00983E0C" w:rsidTr="003739D5">
        <w:trPr>
          <w:trHeight w:val="232"/>
        </w:trPr>
        <w:tc>
          <w:tcPr>
            <w:tcW w:w="15275" w:type="dxa"/>
            <w:gridSpan w:val="9"/>
          </w:tcPr>
          <w:p w:rsidR="003739D5" w:rsidRPr="004F627B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3739D5" w:rsidRPr="004F627B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3739D5" w:rsidRPr="00983E0C" w:rsidTr="003739D5">
        <w:tc>
          <w:tcPr>
            <w:tcW w:w="1526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3739D5" w:rsidRPr="002F7843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выписка из Единого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реестра юридических лиц (при подаче заявления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дическим лицом)</w:t>
            </w:r>
          </w:p>
        </w:tc>
        <w:tc>
          <w:tcPr>
            <w:tcW w:w="2409" w:type="dxa"/>
          </w:tcPr>
          <w:p w:rsidR="003739D5" w:rsidRDefault="003739D5" w:rsidP="003739D5">
            <w:pPr>
              <w:pStyle w:val="ad"/>
              <w:rPr>
                <w:rFonts w:ascii="Times New Roman" w:hAnsi="Times New Roman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>наименование, орг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форма, ОГРН, ИНН </w:t>
            </w:r>
          </w:p>
          <w:p w:rsidR="003739D5" w:rsidRPr="00F653C2" w:rsidRDefault="003739D5" w:rsidP="003739D5">
            <w:pPr>
              <w:pStyle w:val="ad"/>
              <w:rPr>
                <w:rFonts w:ascii="Times New Roman" w:hAnsi="Times New Roman"/>
              </w:rPr>
            </w:pPr>
          </w:p>
          <w:p w:rsidR="003739D5" w:rsidRPr="00F653C2" w:rsidRDefault="003739D5" w:rsidP="003739D5">
            <w:pPr>
              <w:pStyle w:val="ad"/>
              <w:rPr>
                <w:rFonts w:ascii="Times New Roman" w:hAnsi="Times New Roman"/>
              </w:rPr>
            </w:pPr>
          </w:p>
          <w:p w:rsidR="003739D5" w:rsidRPr="00F653C2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3739D5" w:rsidRPr="004B5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3739D5" w:rsidRPr="00983E0C" w:rsidTr="003739D5">
        <w:tc>
          <w:tcPr>
            <w:tcW w:w="1526" w:type="dxa"/>
            <w:vMerge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739D5" w:rsidRPr="002F7843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выписка из Единого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реестра индивидуальных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лей (при подаче заявления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видуальным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лем).</w:t>
            </w:r>
          </w:p>
        </w:tc>
        <w:tc>
          <w:tcPr>
            <w:tcW w:w="2409" w:type="dxa"/>
          </w:tcPr>
          <w:p w:rsidR="003739D5" w:rsidRPr="00F653C2" w:rsidRDefault="003739D5" w:rsidP="003739D5">
            <w:pPr>
              <w:pStyle w:val="ad"/>
              <w:rPr>
                <w:rFonts w:ascii="Times New Roman" w:hAnsi="Times New Roman"/>
              </w:rPr>
            </w:pPr>
            <w:r w:rsidRPr="00F653C2">
              <w:rPr>
                <w:rFonts w:ascii="Times New Roman" w:hAnsi="Times New Roman"/>
              </w:rPr>
              <w:t>-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 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ИП, ИНН (для индивидуальн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го предпринимателя)</w:t>
            </w:r>
          </w:p>
          <w:p w:rsidR="003739D5" w:rsidRPr="00F653C2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3739D5" w:rsidRPr="004B5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3739D5" w:rsidRPr="00983E0C" w:rsidTr="003739D5">
        <w:tc>
          <w:tcPr>
            <w:tcW w:w="1526" w:type="dxa"/>
            <w:vMerge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739D5" w:rsidRPr="002F7843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кадастровый паспорт;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адрес;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-площадь;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-наименование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ФГБУ ФКП </w:t>
            </w:r>
            <w:proofErr w:type="spellStart"/>
            <w:r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</w:t>
            </w:r>
            <w:proofErr w:type="spellEnd"/>
            <w:r>
              <w:rPr>
                <w:rFonts w:ascii="Times New Roman" w:hAnsi="Times New Roman"/>
              </w:rPr>
              <w:t xml:space="preserve"> в Воронежской области</w:t>
            </w:r>
          </w:p>
        </w:tc>
        <w:tc>
          <w:tcPr>
            <w:tcW w:w="850" w:type="dxa"/>
          </w:tcPr>
          <w:p w:rsidR="003739D5" w:rsidRPr="004B5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3739D5" w:rsidRPr="00983E0C" w:rsidTr="003739D5">
        <w:tc>
          <w:tcPr>
            <w:tcW w:w="1526" w:type="dxa"/>
            <w:vMerge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739D5" w:rsidRPr="002F7843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3739D5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оэтажн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помещения; </w:t>
            </w:r>
          </w:p>
          <w:p w:rsidR="003739D5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нвентаризацио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</w:t>
            </w:r>
            <w:proofErr w:type="gramEnd"/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жилье;</w:t>
            </w:r>
          </w:p>
          <w:p w:rsidR="003739D5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аименовани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териалов, из которых выполнялось соор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жение стен; </w:t>
            </w:r>
          </w:p>
          <w:p w:rsidR="003739D5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х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арактеристик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имеющихся перекрытий и фунд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ментной структуры;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ведения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мещения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739D5" w:rsidRPr="007F2315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нат.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3739D5" w:rsidRPr="004B5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3739D5" w:rsidRPr="00983E0C" w:rsidTr="003739D5">
        <w:tc>
          <w:tcPr>
            <w:tcW w:w="1526" w:type="dxa"/>
            <w:tcBorders>
              <w:top w:val="nil"/>
            </w:tcBorders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3739D5" w:rsidRPr="004A76B9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739D5" w:rsidRPr="004B5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3739D5" w:rsidRDefault="003739D5" w:rsidP="003739D5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</w:tbl>
    <w:p w:rsidR="003739D5" w:rsidRPr="00983E0C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3739D5" w:rsidRPr="00983E0C" w:rsidTr="003739D5">
        <w:trPr>
          <w:trHeight w:val="1559"/>
        </w:trPr>
        <w:tc>
          <w:tcPr>
            <w:tcW w:w="534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3739D5" w:rsidRPr="002F7843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документа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документов, являющихся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3739D5" w:rsidRPr="002F7843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документа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документов, являющихся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7" w:type="dxa"/>
            <w:vMerge w:val="restart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3739D5" w:rsidRPr="002F7843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невостребованных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</w:t>
            </w:r>
            <w:r>
              <w:rPr>
                <w:rFonts w:ascii="Times New Roman" w:hAnsi="Times New Roman"/>
                <w:b/>
              </w:rPr>
              <w:t>в</w:t>
            </w:r>
          </w:p>
        </w:tc>
      </w:tr>
      <w:tr w:rsidR="003739D5" w:rsidRPr="00983E0C" w:rsidTr="003739D5">
        <w:trPr>
          <w:trHeight w:val="377"/>
        </w:trPr>
        <w:tc>
          <w:tcPr>
            <w:tcW w:w="534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3739D5" w:rsidRPr="00983E0C" w:rsidTr="003739D5">
        <w:tc>
          <w:tcPr>
            <w:tcW w:w="15274" w:type="dxa"/>
            <w:gridSpan w:val="9"/>
          </w:tcPr>
          <w:p w:rsidR="003739D5" w:rsidRPr="004F627B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739D5" w:rsidRPr="002F7843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3739D5" w:rsidRPr="00983E0C" w:rsidRDefault="003739D5" w:rsidP="003739D5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70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267" w:type="dxa"/>
          </w:tcPr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3739D5" w:rsidRPr="00983E0C" w:rsidTr="003739D5">
        <w:tc>
          <w:tcPr>
            <w:tcW w:w="534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отказе в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 xml:space="preserve">тавлении </w:t>
            </w:r>
            <w:r w:rsidRPr="00983E0C">
              <w:rPr>
                <w:rFonts w:ascii="Times New Roman" w:hAnsi="Times New Roman"/>
              </w:rPr>
              <w:lastRenderedPageBreak/>
              <w:t>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оснований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3739D5" w:rsidRPr="00983E0C" w:rsidRDefault="003739D5" w:rsidP="003739D5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 xml:space="preserve">вившего </w:t>
            </w:r>
            <w:r w:rsidRPr="002F7843">
              <w:rPr>
                <w:rFonts w:ascii="Times New Roman" w:hAnsi="Times New Roman"/>
              </w:rPr>
              <w:lastRenderedPageBreak/>
              <w:t>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70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267" w:type="dxa"/>
          </w:tcPr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при </w:t>
            </w:r>
            <w:r>
              <w:rPr>
                <w:rFonts w:ascii="Times New Roman" w:hAnsi="Times New Roman"/>
              </w:rPr>
              <w:lastRenderedPageBreak/>
              <w:t>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размещенного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3739D5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39D5" w:rsidRPr="00983E0C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3739D5" w:rsidRPr="00983E0C" w:rsidTr="003739D5">
        <w:tc>
          <w:tcPr>
            <w:tcW w:w="5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необходимые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357" w:type="dxa"/>
          </w:tcPr>
          <w:p w:rsidR="003739D5" w:rsidRPr="004827A8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3739D5" w:rsidRPr="00983E0C" w:rsidTr="003739D5">
        <w:tc>
          <w:tcPr>
            <w:tcW w:w="57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3739D5" w:rsidRPr="00983E0C" w:rsidTr="003739D5">
        <w:tc>
          <w:tcPr>
            <w:tcW w:w="14786" w:type="dxa"/>
            <w:gridSpan w:val="7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3739D5" w:rsidRPr="00983E0C" w:rsidTr="003739D5">
        <w:trPr>
          <w:trHeight w:val="1412"/>
        </w:trPr>
        <w:tc>
          <w:tcPr>
            <w:tcW w:w="576" w:type="dxa"/>
          </w:tcPr>
          <w:p w:rsidR="003739D5" w:rsidRPr="00852550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Pr="00983E0C">
              <w:rPr>
                <w:rFonts w:ascii="Times New Roman" w:hAnsi="Times New Roman"/>
              </w:rPr>
              <w:t>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3739D5" w:rsidRPr="00983E0C" w:rsidRDefault="003739D5" w:rsidP="003739D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сверяет копии документов с их подлинниками, </w:t>
            </w:r>
            <w:proofErr w:type="gramStart"/>
            <w:r w:rsidRPr="00983E0C">
              <w:rPr>
                <w:rFonts w:ascii="Times New Roman" w:hAnsi="Times New Roman"/>
              </w:rPr>
              <w:t>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подлинники заявителю;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</w:t>
            </w:r>
            <w:r w:rsidRPr="00983E0C">
              <w:rPr>
                <w:rFonts w:ascii="Times New Roman" w:hAnsi="Times New Roman"/>
              </w:rPr>
              <w:lastRenderedPageBreak/>
              <w:t>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прилагаемым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3739D5" w:rsidRPr="00881282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 xml:space="preserve"> 1</w:t>
            </w: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39D5" w:rsidRPr="00983E0C" w:rsidTr="003739D5">
        <w:trPr>
          <w:trHeight w:val="2362"/>
        </w:trPr>
        <w:tc>
          <w:tcPr>
            <w:tcW w:w="576" w:type="dxa"/>
          </w:tcPr>
          <w:p w:rsidR="003739D5" w:rsidRPr="00852550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ассмотрение заявления с док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ментами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отсутствие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пользования муниципального имущества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выявления таких договоров устанавливается факт наличия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</w:t>
            </w:r>
            <w:r w:rsidRPr="00983E0C">
              <w:rPr>
                <w:rFonts w:ascii="Times New Roman" w:hAnsi="Times New Roman"/>
              </w:rPr>
              <w:lastRenderedPageBreak/>
              <w:t>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администрации  уведомляет заявителя о наличии препятствий для предоставления муниципального имущества в аренду безвозмездное пользование, </w:t>
            </w:r>
            <w:proofErr w:type="gramStart"/>
            <w:r w:rsidRPr="00983E0C">
              <w:rPr>
                <w:rFonts w:ascii="Times New Roman" w:hAnsi="Times New Roman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специалистом в журнале регистрации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>
              <w:rPr>
                <w:rFonts w:ascii="Times New Roman" w:hAnsi="Times New Roman"/>
              </w:rPr>
              <w:t>же порядкового номера.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письменной форме уведомив об этом специалиста. Отзыв заявки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специалистом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 xml:space="preserve"> 1</w:t>
            </w:r>
          </w:p>
        </w:tc>
      </w:tr>
      <w:tr w:rsidR="003739D5" w:rsidRPr="00983E0C" w:rsidTr="003739D5">
        <w:trPr>
          <w:trHeight w:val="1554"/>
        </w:trPr>
        <w:tc>
          <w:tcPr>
            <w:tcW w:w="576" w:type="dxa"/>
          </w:tcPr>
          <w:p w:rsidR="003739D5" w:rsidRPr="00852550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одготовка  решения о предоставлении имущества в аренду, безвозмездное пользование или сообщения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муниципальной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 №</w:t>
            </w: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135-ФЗ «О защите  конкуренции» принимается одно из следующих решений: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отказа в предоставлении муниципаль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требований Федерального закона от 26.07.2006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83E0C">
              <w:rPr>
                <w:rFonts w:ascii="Times New Roman" w:hAnsi="Times New Roman"/>
                <w:bCs/>
                <w:color w:val="000000"/>
              </w:rPr>
              <w:t>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принятия решения о предоставлении муниципального имущества в аренду, безвозмездное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запросов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независимой оценки годового размера арендной платы в  соответствии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независимого оценщика и документов в рамках межведомственного взаимодействия, специалист </w:t>
            </w:r>
            <w:r w:rsidRPr="00983E0C">
              <w:rPr>
                <w:rFonts w:ascii="Times New Roman" w:hAnsi="Times New Roman"/>
              </w:rPr>
              <w:lastRenderedPageBreak/>
              <w:t>администрации,  осуществляет подготовку проекта решения о предоставлении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отказа в предоставлении муниципальной услуги подготавливается сообщение об отказе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3739D5" w:rsidRPr="004827A8" w:rsidRDefault="003739D5" w:rsidP="003739D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3739D5" w:rsidRPr="00983E0C" w:rsidTr="003739D5">
        <w:trPr>
          <w:trHeight w:val="562"/>
        </w:trPr>
        <w:tc>
          <w:tcPr>
            <w:tcW w:w="576" w:type="dxa"/>
          </w:tcPr>
          <w:p w:rsidR="003739D5" w:rsidRPr="00852550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</w:t>
            </w:r>
            <w:r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 xml:space="preserve"> о передаче муниципального имущества</w:t>
            </w:r>
          </w:p>
        </w:tc>
        <w:tc>
          <w:tcPr>
            <w:tcW w:w="3421" w:type="dxa"/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пользования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в) подписание проекта договора заявителем.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безвозмездного пользования заключается в соответствии с действующим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договора,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3739D5" w:rsidRPr="00983E0C" w:rsidRDefault="003739D5" w:rsidP="00373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  <w:bCs/>
                <w:color w:val="000000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  <w:bCs/>
                <w:color w:val="000000"/>
              </w:rPr>
              <w:t xml:space="preserve">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3739D5" w:rsidRPr="00983E0C" w:rsidTr="003739D5">
        <w:trPr>
          <w:trHeight w:val="317"/>
        </w:trPr>
        <w:tc>
          <w:tcPr>
            <w:tcW w:w="14786" w:type="dxa"/>
            <w:gridSpan w:val="7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3739D5" w:rsidRPr="00983E0C" w:rsidTr="003739D5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CE2C1C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рием и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3739D5" w:rsidRPr="00852550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ния установленным </w:t>
            </w:r>
            <w:r w:rsidRPr="00983E0C">
              <w:rPr>
                <w:rFonts w:ascii="Times New Roman" w:hAnsi="Times New Roman"/>
              </w:rPr>
              <w:lastRenderedPageBreak/>
              <w:t>требованиям;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сверяет копии документов с их подлинниками, </w:t>
            </w:r>
            <w:proofErr w:type="gramStart"/>
            <w:r w:rsidRPr="00983E0C">
              <w:rPr>
                <w:rFonts w:ascii="Times New Roman" w:hAnsi="Times New Roman"/>
              </w:rPr>
              <w:t>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подлинники заявителю;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прилагаемым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3739D5" w:rsidRPr="00852550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>
              <w:rPr>
                <w:rFonts w:ascii="Times New Roman" w:hAnsi="Times New Roman"/>
              </w:rPr>
              <w:t>1</w:t>
            </w:r>
          </w:p>
          <w:p w:rsidR="003739D5" w:rsidRPr="00983E0C" w:rsidRDefault="003739D5" w:rsidP="003739D5">
            <w:pPr>
              <w:rPr>
                <w:rFonts w:ascii="Times New Roman" w:hAnsi="Times New Roman"/>
              </w:rPr>
            </w:pPr>
          </w:p>
        </w:tc>
      </w:tr>
      <w:tr w:rsidR="003739D5" w:rsidRPr="00983E0C" w:rsidTr="003739D5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CE2C1C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ассмотрение заявления с док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ментами</w:t>
            </w:r>
          </w:p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отсутствие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проверяет сведения о наличии в  </w:t>
            </w:r>
            <w:r w:rsidRPr="00983E0C">
              <w:rPr>
                <w:rFonts w:ascii="Times New Roman" w:hAnsi="Times New Roman"/>
              </w:rPr>
              <w:lastRenderedPageBreak/>
              <w:t>ранее заключенных договоров аренды, безвозмездного пользования муниципального имущества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выявления таких договоров устанавливается факт наличия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администрации  уведомляет заявителя о наличии препятствий для предоставления муниципального имущества в аренду безвозмездное пользование, </w:t>
            </w:r>
            <w:proofErr w:type="gramStart"/>
            <w:r w:rsidRPr="00983E0C">
              <w:rPr>
                <w:rFonts w:ascii="Times New Roman" w:hAnsi="Times New Roman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муниципального имущества на торгах к заявлению (заявке) прилагается подписанная претендентом опись (в двух экземплярах) представленных им </w:t>
            </w:r>
            <w:r w:rsidRPr="00983E0C">
              <w:rPr>
                <w:rFonts w:ascii="Times New Roman" w:hAnsi="Times New Roman"/>
              </w:rPr>
              <w:lastRenderedPageBreak/>
              <w:t>документов, один экземпляр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специалистом в журнале регистрации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специалистом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Процедура принятия решения о признании заявителя участником торгов.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852550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3739D5" w:rsidRPr="00983E0C" w:rsidTr="003739D5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F75F4F" w:rsidRDefault="003739D5" w:rsidP="003739D5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одготовка  решения о предоставлении имущества в аренду, безвозмездное пользование или сообщения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муниципальной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пользования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принятия решения о предоставлении муниципального имущества в аренду, безвозмездное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запросов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независимой оценки годового размера арендной платы в  соответствии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независимого оценщика и документов в рамках межведомственного взаимодействия, специалист администрации,  осуществляет подготовку проекта решения о проведении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При наличии оснований для отказа в предоставлении </w:t>
            </w:r>
            <w:r w:rsidRPr="00852550">
              <w:rPr>
                <w:rFonts w:ascii="Times New Roman" w:hAnsi="Times New Roman"/>
              </w:rPr>
              <w:lastRenderedPageBreak/>
              <w:t>муници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требований Федерального закона от 26.07.2006 г. №135-ФЗ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3739D5" w:rsidRPr="00983E0C" w:rsidTr="003739D5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роведение то</w:t>
            </w:r>
            <w:r w:rsidRPr="00983E0C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гов</w:t>
            </w:r>
          </w:p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Pr="00852550">
              <w:rPr>
                <w:rFonts w:ascii="Times New Roman" w:hAnsi="Times New Roman"/>
              </w:rPr>
              <w:t xml:space="preserve">  </w:t>
            </w:r>
          </w:p>
          <w:p w:rsidR="003739D5" w:rsidRPr="00CE2C1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имущества, находящегося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сти.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___</w:t>
            </w:r>
          </w:p>
        </w:tc>
      </w:tr>
      <w:tr w:rsidR="003739D5" w:rsidRPr="00983E0C" w:rsidTr="003739D5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</w:t>
            </w:r>
            <w:r w:rsidRPr="00983E0C">
              <w:rPr>
                <w:rFonts w:ascii="Times New Roman" w:hAnsi="Times New Roman"/>
              </w:rPr>
              <w:t>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пользования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3739D5" w:rsidRPr="00852550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безвозмездного пользования заключается в соответствии с действующим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3739D5" w:rsidRPr="00983E0C" w:rsidRDefault="003739D5" w:rsidP="003739D5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договора,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3739D5" w:rsidRPr="00983E0C" w:rsidRDefault="003739D5" w:rsidP="003739D5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В </w:t>
            </w:r>
            <w:proofErr w:type="gramStart"/>
            <w:r w:rsidRPr="00852550">
              <w:rPr>
                <w:rFonts w:ascii="Times New Roman" w:hAnsi="Times New Roman"/>
              </w:rPr>
              <w:t>случае</w:t>
            </w:r>
            <w:proofErr w:type="gramEnd"/>
            <w:r w:rsidRPr="00852550">
              <w:rPr>
                <w:rFonts w:ascii="Times New Roman" w:hAnsi="Times New Roman"/>
              </w:rPr>
              <w:t xml:space="preserve">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3739D5" w:rsidRPr="00983E0C" w:rsidRDefault="003739D5" w:rsidP="003739D5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</w:tbl>
    <w:p w:rsidR="003739D5" w:rsidRPr="00983E0C" w:rsidRDefault="003739D5" w:rsidP="003739D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1820"/>
        <w:gridCol w:w="1820"/>
        <w:gridCol w:w="2222"/>
        <w:gridCol w:w="2174"/>
        <w:gridCol w:w="1993"/>
        <w:gridCol w:w="2093"/>
      </w:tblGrid>
      <w:tr w:rsidR="003739D5" w:rsidRPr="00983E0C" w:rsidTr="003739D5">
        <w:tc>
          <w:tcPr>
            <w:tcW w:w="2120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42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3739D5" w:rsidRPr="006E39CF" w:rsidRDefault="003739D5" w:rsidP="003739D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3739D5" w:rsidRPr="00983E0C" w:rsidTr="003739D5">
        <w:tc>
          <w:tcPr>
            <w:tcW w:w="212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3739D5" w:rsidRPr="00983E0C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739D5" w:rsidRPr="00983E0C" w:rsidTr="003739D5">
        <w:tc>
          <w:tcPr>
            <w:tcW w:w="14786" w:type="dxa"/>
            <w:gridSpan w:val="7"/>
          </w:tcPr>
          <w:p w:rsidR="003739D5" w:rsidRPr="004F627B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3739D5" w:rsidRDefault="003739D5" w:rsidP="003739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</w:tr>
      <w:tr w:rsidR="003739D5" w:rsidRPr="00983E0C" w:rsidTr="003739D5">
        <w:tc>
          <w:tcPr>
            <w:tcW w:w="2120" w:type="dxa"/>
          </w:tcPr>
          <w:p w:rsidR="003739D5" w:rsidRPr="00746FC2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Единый портал государственных услуг (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suslugi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739D5" w:rsidRPr="00746FC2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ласти (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739D5" w:rsidRPr="00746FC2" w:rsidRDefault="003739D5" w:rsidP="003739D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sely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vinskoe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3739D5" w:rsidRPr="00746FC2" w:rsidRDefault="003739D5" w:rsidP="003739D5">
            <w:pPr>
              <w:pStyle w:val="ad"/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многофункционального центра (</w:t>
            </w:r>
            <w:proofErr w:type="spellStart"/>
            <w:r>
              <w:fldChar w:fldCharType="begin"/>
            </w:r>
            <w:r>
              <w:instrText>HYPERLINK "http://www.mfc.vrn.ru"</w:instrText>
            </w:r>
            <w:r>
              <w:fldChar w:fldCharType="separate"/>
            </w:r>
            <w:r w:rsidRPr="00746FC2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>
              <w:fldChar w:fldCharType="end"/>
            </w:r>
            <w:r w:rsidRPr="00746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е требуется предоставление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3739D5" w:rsidRPr="00ED1AE5" w:rsidRDefault="003739D5" w:rsidP="003739D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3739D5" w:rsidRPr="00ED1AE5" w:rsidRDefault="003739D5" w:rsidP="003739D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муниципальных услуг (функций)</w:t>
            </w:r>
          </w:p>
          <w:p w:rsidR="003739D5" w:rsidRPr="00ED1AE5" w:rsidRDefault="003739D5" w:rsidP="003739D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портала государственных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336" w:type="dxa"/>
          </w:tcPr>
          <w:p w:rsidR="003739D5" w:rsidRPr="00ED1AE5" w:rsidRDefault="003739D5" w:rsidP="003739D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3739D5" w:rsidRPr="00ED1AE5" w:rsidRDefault="003739D5" w:rsidP="003739D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3739D5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Pr="00AF0576" w:rsidRDefault="003739D5" w:rsidP="003739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(</w:t>
      </w:r>
      <w:r w:rsidRPr="00AF0576">
        <w:rPr>
          <w:rFonts w:ascii="Times New Roman" w:hAnsi="Times New Roman"/>
        </w:rPr>
        <w:t>форма заявления)</w:t>
      </w:r>
    </w:p>
    <w:p w:rsidR="003739D5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Default="003739D5" w:rsidP="003739D5">
      <w:pPr>
        <w:spacing w:after="0" w:line="240" w:lineRule="auto"/>
        <w:rPr>
          <w:rFonts w:ascii="Times New Roman" w:hAnsi="Times New Roman"/>
          <w:b/>
        </w:rPr>
      </w:pPr>
    </w:p>
    <w:p w:rsidR="003739D5" w:rsidRDefault="003739D5" w:rsidP="003739D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739D5" w:rsidRDefault="003739D5" w:rsidP="003739D5">
      <w:pPr>
        <w:spacing w:after="0" w:line="240" w:lineRule="auto"/>
        <w:rPr>
          <w:rFonts w:ascii="Times New Roman" w:hAnsi="Times New Roman"/>
          <w:b/>
        </w:rPr>
        <w:sectPr w:rsidR="003739D5" w:rsidSect="003739D5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3739D5" w:rsidRDefault="003739D5" w:rsidP="003739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                        </w:t>
      </w:r>
    </w:p>
    <w:p w:rsidR="003739D5" w:rsidRDefault="003739D5" w:rsidP="003739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39D5" w:rsidRDefault="003739D5" w:rsidP="003739D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Приложение № 1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____________сельского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поселения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_______________муниципального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района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ЗАЯВЛЕНИЕ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24"/>
          <w:szCs w:val="24"/>
        </w:rPr>
        <w:t>Прошу    заключить    договор   аренды   (безвозмездного   пользования)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недвижимого   имущества,   находящегося   в   собственности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образования      явля</w:t>
      </w:r>
      <w:r w:rsidRPr="00D5393D">
        <w:rPr>
          <w:rFonts w:ascii="Times New Roman" w:hAnsi="Times New Roman"/>
          <w:sz w:val="24"/>
          <w:szCs w:val="24"/>
        </w:rPr>
        <w:t>ю</w:t>
      </w:r>
      <w:r w:rsidRPr="00D5393D">
        <w:rPr>
          <w:rFonts w:ascii="Times New Roman" w:hAnsi="Times New Roman"/>
          <w:sz w:val="24"/>
          <w:szCs w:val="24"/>
        </w:rPr>
        <w:t>щегося   нежилым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помещением (зданием, сооружением), расположенным по адресу: _______________</w:t>
      </w:r>
      <w:r>
        <w:rPr>
          <w:rFonts w:ascii="Times New Roman" w:hAnsi="Times New Roman"/>
          <w:sz w:val="24"/>
          <w:szCs w:val="24"/>
        </w:rPr>
        <w:t>___</w:t>
      </w:r>
      <w:r w:rsidRPr="00D5393D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5393D">
        <w:rPr>
          <w:rFonts w:ascii="Times New Roman" w:hAnsi="Times New Roman"/>
          <w:sz w:val="24"/>
          <w:szCs w:val="24"/>
        </w:rPr>
        <w:t xml:space="preserve">                             </w:t>
      </w:r>
      <w:r w:rsidRPr="00D5393D">
        <w:rPr>
          <w:rFonts w:ascii="Times New Roman" w:hAnsi="Times New Roman"/>
          <w:sz w:val="16"/>
          <w:szCs w:val="16"/>
        </w:rPr>
        <w:t>(адрес помещения)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Техническая характеристика: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общая площадь ______________ кв. м, в том числе: этаж ______________ кв. м;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 (N на плане), подвал ____________ кв. м __________ (N на плане)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Цель использования помещения: 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Заявитель 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5393D">
        <w:rPr>
          <w:rFonts w:ascii="Times New Roman" w:hAnsi="Times New Roman"/>
          <w:sz w:val="16"/>
          <w:szCs w:val="16"/>
        </w:rPr>
        <w:t>(полное наименование юридического лица,</w:t>
      </w:r>
      <w:proofErr w:type="gramEnd"/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сокращенное наименование юридического лица)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ИНН 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Почтовый адрес юридического лица с указанием почтового индекса: _______</w:t>
      </w:r>
      <w:r>
        <w:rPr>
          <w:rFonts w:ascii="Times New Roman" w:hAnsi="Times New Roman"/>
          <w:sz w:val="24"/>
          <w:szCs w:val="24"/>
        </w:rPr>
        <w:t>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Юридический адрес юридического лица с указанием почтового индекса: ____</w:t>
      </w:r>
      <w:r>
        <w:rPr>
          <w:rFonts w:ascii="Times New Roman" w:hAnsi="Times New Roman"/>
          <w:sz w:val="24"/>
          <w:szCs w:val="24"/>
        </w:rPr>
        <w:t>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Банковские реквизиты: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наименование банка 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БИК ___________________________________________________________________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корр. счет 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расчетный счет 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телефон офиса ___________________, телефон бухгалтерии 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В </w:t>
      </w:r>
      <w:proofErr w:type="gramStart"/>
      <w:r w:rsidRPr="00D5393D">
        <w:rPr>
          <w:rFonts w:ascii="Times New Roman" w:hAnsi="Times New Roman"/>
          <w:sz w:val="24"/>
          <w:szCs w:val="24"/>
        </w:rPr>
        <w:t>лице</w:t>
      </w:r>
      <w:proofErr w:type="gramEnd"/>
      <w:r w:rsidRPr="00D5393D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(Ф.И.О. полностью, должность)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Основание 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(Устав, положение, свидетельство)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Заявитель _________________________________ 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  (Ф.И.О., должность)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(подпись)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М.П.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Результат муниципальной услуги выдать следующим способом: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 личного   обращения   в   администрацию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________сельского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________муниципального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района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lastRenderedPageBreak/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в форме электронного документа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в форме документа на бумажном носителе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393D">
        <w:rPr>
          <w:rFonts w:ascii="Times New Roman" w:hAnsi="Times New Roman"/>
          <w:sz w:val="24"/>
          <w:szCs w:val="24"/>
        </w:rPr>
        <w:t xml:space="preserve">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почтовым  отправлением  на  адрес,  указанный  в  заявлении (только</w:t>
      </w:r>
      <w:proofErr w:type="gramEnd"/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на бумажном носителе)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393D">
        <w:rPr>
          <w:rFonts w:ascii="Times New Roman" w:hAnsi="Times New Roman"/>
          <w:sz w:val="24"/>
          <w:szCs w:val="24"/>
        </w:rPr>
        <w:t xml:space="preserve">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отправлением  по  электронной почте (в форме электронного документа</w:t>
      </w:r>
      <w:proofErr w:type="gramEnd"/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только в случаях, прямо предусмотренных </w:t>
      </w:r>
      <w:proofErr w:type="gramStart"/>
      <w:r w:rsidRPr="00D5393D">
        <w:rPr>
          <w:rFonts w:ascii="Times New Roman" w:hAnsi="Times New Roman"/>
          <w:sz w:val="24"/>
          <w:szCs w:val="24"/>
        </w:rPr>
        <w:t>в</w:t>
      </w:r>
      <w:proofErr w:type="gramEnd"/>
      <w:r w:rsidRPr="00D5393D">
        <w:rPr>
          <w:rFonts w:ascii="Times New Roman" w:hAnsi="Times New Roman"/>
          <w:sz w:val="24"/>
          <w:szCs w:val="24"/>
        </w:rPr>
        <w:t xml:space="preserve"> действующих нормативных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правовых </w:t>
      </w:r>
      <w:proofErr w:type="gramStart"/>
      <w:r w:rsidRPr="00D5393D">
        <w:rPr>
          <w:rFonts w:ascii="Times New Roman" w:hAnsi="Times New Roman"/>
          <w:sz w:val="24"/>
          <w:szCs w:val="24"/>
        </w:rPr>
        <w:t>актах</w:t>
      </w:r>
      <w:proofErr w:type="gramEnd"/>
      <w:r w:rsidRPr="00D5393D">
        <w:rPr>
          <w:rFonts w:ascii="Times New Roman" w:hAnsi="Times New Roman"/>
          <w:sz w:val="24"/>
          <w:szCs w:val="24"/>
        </w:rPr>
        <w:t>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393D">
        <w:rPr>
          <w:rFonts w:ascii="Times New Roman" w:hAnsi="Times New Roman"/>
          <w:sz w:val="24"/>
          <w:szCs w:val="24"/>
        </w:rPr>
        <w:t xml:space="preserve">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личного  обращения в многофункциональный центр (только</w:t>
      </w:r>
      <w:proofErr w:type="gramEnd"/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на бумажном носителе)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 направления   через   Единый  портал  </w:t>
      </w:r>
      <w:proofErr w:type="gramStart"/>
      <w:r w:rsidRPr="00D5393D">
        <w:rPr>
          <w:rFonts w:ascii="Times New Roman" w:hAnsi="Times New Roman"/>
          <w:sz w:val="24"/>
          <w:szCs w:val="24"/>
        </w:rPr>
        <w:t>государственных</w:t>
      </w:r>
      <w:proofErr w:type="gramEnd"/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   направления     через     Портал    </w:t>
      </w:r>
      <w:proofErr w:type="gramStart"/>
      <w:r w:rsidRPr="00D5393D">
        <w:rPr>
          <w:rFonts w:ascii="Times New Roman" w:hAnsi="Times New Roman"/>
          <w:sz w:val="24"/>
          <w:szCs w:val="24"/>
        </w:rPr>
        <w:t>государственных</w:t>
      </w:r>
      <w:proofErr w:type="gramEnd"/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     (оборотная сторона заявления)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одного  или  более  документов,  не  находящихся  в  распоряжении  органов,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предоставляющих    государственные    или    муниципальные   услуги,  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подведомственных   органам  государственной  власти  или  органам 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самоуправления  организаций,  учас</w:t>
      </w:r>
      <w:r w:rsidRPr="00D5393D">
        <w:rPr>
          <w:rFonts w:ascii="Times New Roman" w:hAnsi="Times New Roman"/>
          <w:sz w:val="24"/>
          <w:szCs w:val="24"/>
        </w:rPr>
        <w:t>т</w:t>
      </w:r>
      <w:r w:rsidRPr="00D5393D">
        <w:rPr>
          <w:rFonts w:ascii="Times New Roman" w:hAnsi="Times New Roman"/>
          <w:sz w:val="24"/>
          <w:szCs w:val="24"/>
        </w:rPr>
        <w:t>вующих  в  предоставлении 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услуги):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предоста</w:t>
      </w:r>
      <w:r w:rsidRPr="00D5393D">
        <w:rPr>
          <w:rFonts w:ascii="Times New Roman" w:hAnsi="Times New Roman"/>
          <w:sz w:val="24"/>
          <w:szCs w:val="24"/>
        </w:rPr>
        <w:t>в</w:t>
      </w:r>
      <w:r w:rsidRPr="00D5393D">
        <w:rPr>
          <w:rFonts w:ascii="Times New Roman" w:hAnsi="Times New Roman"/>
          <w:sz w:val="24"/>
          <w:szCs w:val="24"/>
        </w:rPr>
        <w:t>ления  муниципальной  услуги  и представляемых заявителем, так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сведения   по  ним  отсутствуют  в  распоряжении  органов,  предоставляющих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государственные  или  мун</w:t>
      </w:r>
      <w:r w:rsidRPr="00D5393D">
        <w:rPr>
          <w:rFonts w:ascii="Times New Roman" w:hAnsi="Times New Roman"/>
          <w:sz w:val="24"/>
          <w:szCs w:val="24"/>
        </w:rPr>
        <w:t>и</w:t>
      </w:r>
      <w:r w:rsidRPr="00D5393D">
        <w:rPr>
          <w:rFonts w:ascii="Times New Roman" w:hAnsi="Times New Roman"/>
          <w:sz w:val="24"/>
          <w:szCs w:val="24"/>
        </w:rPr>
        <w:t>ципальные  услуги,  либо подведомственных органам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государственной  власти  или  органам  местного самоуправления организаций,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участвующих в предоставлении муниц</w:t>
      </w:r>
      <w:r w:rsidRPr="00D5393D">
        <w:rPr>
          <w:rFonts w:ascii="Times New Roman" w:hAnsi="Times New Roman"/>
          <w:sz w:val="24"/>
          <w:szCs w:val="24"/>
        </w:rPr>
        <w:t>и</w:t>
      </w:r>
      <w:r w:rsidRPr="00D5393D">
        <w:rPr>
          <w:rFonts w:ascii="Times New Roman" w:hAnsi="Times New Roman"/>
          <w:sz w:val="24"/>
          <w:szCs w:val="24"/>
        </w:rPr>
        <w:t xml:space="preserve">пальной услуги, </w:t>
      </w:r>
      <w:proofErr w:type="gramStart"/>
      <w:r w:rsidRPr="00D5393D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D5393D">
        <w:rPr>
          <w:rFonts w:ascii="Times New Roman" w:hAnsi="Times New Roman"/>
          <w:sz w:val="24"/>
          <w:szCs w:val="24"/>
        </w:rPr>
        <w:t>.</w:t>
      </w: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D5" w:rsidRPr="00D5393D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     ___________________________________________</w:t>
      </w:r>
    </w:p>
    <w:p w:rsidR="003739D5" w:rsidRPr="00983E0C" w:rsidRDefault="003739D5" w:rsidP="0037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D5393D">
        <w:rPr>
          <w:rFonts w:ascii="Times New Roman" w:hAnsi="Times New Roman"/>
          <w:sz w:val="20"/>
          <w:szCs w:val="20"/>
        </w:rPr>
        <w:t xml:space="preserve">    (подпись заявителя)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D5393D">
        <w:rPr>
          <w:rFonts w:ascii="Times New Roman" w:hAnsi="Times New Roman"/>
          <w:sz w:val="20"/>
          <w:szCs w:val="20"/>
        </w:rPr>
        <w:t xml:space="preserve">    (Ф.И.О. заявителя полностью)</w:t>
      </w:r>
    </w:p>
    <w:p w:rsidR="003739D5" w:rsidRDefault="003739D5"/>
    <w:sectPr w:rsidR="003739D5" w:rsidSect="003739D5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9D5"/>
    <w:rsid w:val="003739D5"/>
    <w:rsid w:val="004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39D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39D5"/>
    <w:rPr>
      <w:color w:val="0000FF"/>
      <w:u w:val="single"/>
    </w:rPr>
  </w:style>
  <w:style w:type="paragraph" w:customStyle="1" w:styleId="ConsPlusNormal">
    <w:name w:val="ConsPlusNormal"/>
    <w:link w:val="ConsPlusNormal0"/>
    <w:rsid w:val="003739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3739D5"/>
    <w:rPr>
      <w:rFonts w:ascii="Arial" w:eastAsia="Calibri" w:hAnsi="Arial" w:cs="Arial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739D5"/>
    <w:rPr>
      <w:rFonts w:ascii="Calibri" w:eastAsia="Times New Roman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3739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3739D5"/>
    <w:rPr>
      <w:rFonts w:ascii="Calibri" w:eastAsia="Times New Roman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3739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3739D5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739D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739D5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3739D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9D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73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3739D5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page number"/>
    <w:basedOn w:val="a0"/>
    <w:rsid w:val="003739D5"/>
  </w:style>
  <w:style w:type="paragraph" w:styleId="af">
    <w:name w:val="footnote text"/>
    <w:basedOn w:val="a"/>
    <w:link w:val="af0"/>
    <w:uiPriority w:val="99"/>
    <w:rsid w:val="0037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739D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3739D5"/>
    <w:rPr>
      <w:vertAlign w:val="superscript"/>
    </w:rPr>
  </w:style>
  <w:style w:type="paragraph" w:styleId="af2">
    <w:name w:val="Normal (Web)"/>
    <w:basedOn w:val="a"/>
    <w:unhideWhenUsed/>
    <w:rsid w:val="0037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rsid w:val="00373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3739D5"/>
    <w:rPr>
      <w:rFonts w:cs="Times New Roman"/>
    </w:rPr>
  </w:style>
  <w:style w:type="character" w:customStyle="1" w:styleId="29pt">
    <w:name w:val="Основной текст (2) + 9 pt"/>
    <w:rsid w:val="00373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36">
    <w:name w:val="Style36"/>
    <w:basedOn w:val="a"/>
    <w:rsid w:val="003739D5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3739D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739D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7407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2017-10-19T10:57:00Z</dcterms:created>
  <dcterms:modified xsi:type="dcterms:W3CDTF">2017-10-19T12:06:00Z</dcterms:modified>
</cp:coreProperties>
</file>