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BA" w:rsidRPr="00FA26BA" w:rsidRDefault="00FA26BA" w:rsidP="00DC51A3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A26BA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DC51A3" w:rsidRPr="00DC51A3" w:rsidRDefault="0051407B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</w:t>
      </w:r>
      <w:r w:rsidR="00DC51A3" w:rsidRPr="00DC51A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ак узнать кадастровую стоимость объектов недвижимости</w:t>
      </w:r>
    </w:p>
    <w:p w:rsidR="00DC51A3" w:rsidRPr="00FA26BA" w:rsidRDefault="00DC51A3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16"/>
          <w:szCs w:val="16"/>
          <w:lang w:eastAsia="ru-RU"/>
        </w:rPr>
      </w:pPr>
    </w:p>
    <w:p w:rsidR="003D02D1" w:rsidRDefault="003D02D1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За четыре месяца 2019 года Кадастровой палатой по Воронежской области принято от граждан более 48 тыс. запросов из</w:t>
      </w: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Единого государственного реестра недвижимости </w:t>
      </w: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о кадастровой стоимости объектов недвижимости. </w:t>
      </w:r>
    </w:p>
    <w:p w:rsidR="00AC1398" w:rsidRDefault="006C107D" w:rsidP="006C107D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Выписка о кадастровой стоимости предоставляется бесплатно по запросам любых лиц и </w:t>
      </w:r>
      <w:r w:rsidR="00AC1398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содержит дату внесения</w:t>
      </w:r>
      <w:r w:rsidR="00AC1398" w:rsidRPr="00AC1398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</w:t>
      </w:r>
      <w:r w:rsidR="00AC1398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сведений о кадастровой стоимости, а также реквизиты акта об утверждении кадастровой стоимости. </w:t>
      </w:r>
    </w:p>
    <w:p w:rsidR="00AC1398" w:rsidRDefault="00AC1398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Кроме того, указав в запросе определенную дату, можно также узнать кадастровую стоимость объекта на эту дату.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Для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удобства граждан Росреестр предлагает несколько способов получения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информации о кадастровой стоимости объекта недвижимости.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Так, на </w:t>
      </w:r>
      <w:hyperlink r:id="rId4" w:history="1">
        <w:r w:rsidRPr="00B2386E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сайте Росреестра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можно получить выписку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 кадастровой стоимости объекта недвижимости, заполнив специальную </w:t>
      </w:r>
      <w:hyperlink r:id="rId5" w:tgtFrame="_blank" w:tooltip="https://rosreestr.ru/wps/portal/p/cc_present/EGRN_2" w:history="1">
        <w:r w:rsidRPr="00DC51A3">
          <w:rPr>
            <w:rFonts w:ascii="Segoe UI" w:eastAsia="Times New Roman" w:hAnsi="Segoe UI" w:cs="Segoe UI"/>
            <w:bCs/>
            <w:sz w:val="24"/>
            <w:szCs w:val="24"/>
            <w:u w:val="single"/>
            <w:lang w:eastAsia="ru-RU"/>
          </w:rPr>
          <w:t>форму запроса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Такая выписка предоставляется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</w:t>
      </w:r>
      <w:hyperlink r:id="rId6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Оперативно узнать информацию о кадастровой стоимости объекта недвижимости можно с помощью сервиса «</w:t>
      </w:r>
      <w:hyperlink r:id="rId7" w:tgtFrame="_blank" w:tooltip="https://rosreestr.ru/wps/portal/p/cc_present/ir_egrn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Запрос посредством доступа к ФГИС ЕГРН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». Получить ключ доступа к данному сервису, а также пополнить его баланс можн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о в личном кабинете Росреестра.</w:t>
      </w:r>
      <w:r w:rsidR="00FA26B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FA26BA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Справка будет предоставлена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Кроме того, кадастровую стоимость можно посмотреть в режиме </w:t>
      </w:r>
      <w:proofErr w:type="spellStart"/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онлайн</w:t>
      </w:r>
      <w:proofErr w:type="spellEnd"/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 помощью сервисов </w:t>
      </w:r>
      <w:hyperlink r:id="rId8" w:history="1">
        <w:r w:rsidRPr="00B2386E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«Публичная кадастровая карта»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 </w:t>
      </w:r>
      <w:hyperlink r:id="rId9" w:history="1">
        <w:r w:rsidRPr="00B2386E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«Справочная информация по объектам недвижимости в режиме online»,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которые доступны на главной странице сайта </w:t>
      </w:r>
      <w:hyperlink r:id="rId10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DC51A3" w:rsidRDefault="00FA26BA" w:rsidP="00FA26BA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Также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можно запросить выписку о кадастровой стоимости объекта недвижимости при личном обращении в офис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ы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многофункцио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нального центра «Мои документы»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(МФЦ),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либо направить запрос по почте в </w:t>
      </w:r>
      <w:r w:rsidR="00B2386E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Кадастровую палату 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 </w:t>
      </w:r>
      <w:r w:rsidR="00B2386E">
        <w:rPr>
          <w:rFonts w:ascii="Segoe UI" w:eastAsia="Times New Roman" w:hAnsi="Segoe UI" w:cs="Segoe UI"/>
          <w:bCs/>
          <w:sz w:val="24"/>
          <w:szCs w:val="24"/>
          <w:lang w:eastAsia="ru-RU"/>
        </w:rPr>
        <w:t>адресу: 394077, г. Воронеж, ул.</w:t>
      </w:r>
      <w:r w:rsidR="003D02D1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Генерала 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>Лизюкова, 2.</w:t>
      </w:r>
    </w:p>
    <w:p w:rsidR="00FA26BA" w:rsidRDefault="00FA26BA" w:rsidP="00FA26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56D2C" w:rsidRPr="00905649" w:rsidRDefault="006C107D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  <w:r w:rsidR="006C107D">
        <w:rPr>
          <w:rFonts w:ascii="Segoe UI" w:hAnsi="Segoe UI" w:cs="Segoe UI"/>
          <w:sz w:val="18"/>
          <w:szCs w:val="18"/>
        </w:rPr>
        <w:t>(</w:t>
      </w:r>
      <w:proofErr w:type="spellStart"/>
      <w:r w:rsidR="006C107D">
        <w:rPr>
          <w:rFonts w:ascii="Segoe UI" w:hAnsi="Segoe UI" w:cs="Segoe UI"/>
          <w:sz w:val="18"/>
          <w:szCs w:val="18"/>
        </w:rPr>
        <w:t>доб</w:t>
      </w:r>
      <w:proofErr w:type="spellEnd"/>
      <w:r w:rsidR="006C107D">
        <w:rPr>
          <w:rFonts w:ascii="Segoe UI" w:hAnsi="Segoe UI" w:cs="Segoe UI"/>
          <w:sz w:val="18"/>
          <w:szCs w:val="18"/>
        </w:rPr>
        <w:t>. 2429)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FA26BA" w:rsidRDefault="00B2386E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6E175C" w:rsidRPr="00FA26BA" w:rsidSect="00FA26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51A3"/>
    <w:rsid w:val="000257BC"/>
    <w:rsid w:val="000E39AE"/>
    <w:rsid w:val="000F40A7"/>
    <w:rsid w:val="001C590B"/>
    <w:rsid w:val="00256D2C"/>
    <w:rsid w:val="0030420C"/>
    <w:rsid w:val="003921EA"/>
    <w:rsid w:val="003D02D1"/>
    <w:rsid w:val="004E2243"/>
    <w:rsid w:val="004E3376"/>
    <w:rsid w:val="0051407B"/>
    <w:rsid w:val="00614544"/>
    <w:rsid w:val="006504F7"/>
    <w:rsid w:val="006C107D"/>
    <w:rsid w:val="00721827"/>
    <w:rsid w:val="008039C9"/>
    <w:rsid w:val="009F7BB2"/>
    <w:rsid w:val="00AC1398"/>
    <w:rsid w:val="00B2386E"/>
    <w:rsid w:val="00CD4D4D"/>
    <w:rsid w:val="00DC51A3"/>
    <w:rsid w:val="00E47989"/>
    <w:rsid w:val="00F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DC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5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anchortitle">
    <w:name w:val="article_anchor_title"/>
    <w:basedOn w:val="a0"/>
    <w:rsid w:val="00DC51A3"/>
  </w:style>
  <w:style w:type="character" w:customStyle="1" w:styleId="articleanchorfsymbol">
    <w:name w:val="article_anchor_fsymbol"/>
    <w:basedOn w:val="a0"/>
    <w:rsid w:val="00DC51A3"/>
  </w:style>
  <w:style w:type="character" w:styleId="a3">
    <w:name w:val="Hyperlink"/>
    <w:basedOn w:val="a0"/>
    <w:uiPriority w:val="99"/>
    <w:unhideWhenUsed/>
    <w:rsid w:val="00DC5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osreestr.ru%2Fwps%2Fportal%2Fp%2Fcc_present%2Fir_egrn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ru/wps/portal/p/cc_present/EGRN_1" TargetMode="External"/><Relationship Id="rId10" Type="http://schemas.openxmlformats.org/officeDocument/2006/relationships/hyperlink" Target="https://vk.com/away.php?to=https%3A%2F%2Frosreestr.ru%2F&amp;cc_key=" TargetMode="Externa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2019-05-06T08:33:00Z</cp:lastPrinted>
  <dcterms:created xsi:type="dcterms:W3CDTF">2019-05-06T08:35:00Z</dcterms:created>
  <dcterms:modified xsi:type="dcterms:W3CDTF">2019-05-06T09:07:00Z</dcterms:modified>
</cp:coreProperties>
</file>